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0" w:type="dxa"/>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82"/>
      </w:tblGrid>
      <w:tr>
        <w:trPr>
          <w:trHeight w:val="4054"/>
        </w:trPr>
        <w:tc>
          <w:tcPr>
            <w:tcW w:w="10082" w:type="dxa"/>
            <w:tcBorders>
              <w:top w:val="nil"/>
              <w:left w:val="nil"/>
              <w:bottom w:val="nil"/>
              <w:right w:val="nil"/>
            </w:tcBorders>
            <w:noWrap/>
          </w:tcPr>
          <w:p>
            <w:pPr>
              <w:pStyle w:val="16"/>
              <w:spacing w:line="550" w:lineRule="exact"/>
              <w:rPr>
                <w:rFonts w:ascii="仿宋" w:eastAsia="仿宋" w:cs="仿宋" w:hint="eastAsia"/>
                <w:b/>
                <w:bCs/>
                <w:color w:val="FF0000"/>
                <w:sz w:val="22"/>
                <w:szCs w:val="22"/>
                <w:vertAlign w:val="baseline"/>
              </w:rPr>
            </w:pPr>
          </w:p>
        </w:tc>
      </w:tr>
      <w:tr>
        <w:trPr>
          <w:trHeight w:val="4945"/>
        </w:trPr>
        <w:tc>
          <w:tcPr>
            <w:tcW w:w="10082" w:type="dxa"/>
            <w:tcBorders>
              <w:top w:val="nil"/>
              <w:left w:val="nil"/>
              <w:bottom w:val="nil"/>
              <w:right w:val="nil"/>
            </w:tcBorders>
            <w:noWrap/>
            <w:vAlign w:val="center"/>
          </w:tcPr>
          <w:p>
            <w:pPr>
              <w:ind w:rightChars="129" w:right="284"/>
              <w:jc w:val="center"/>
              <w:rPr>
                <w:rFonts w:ascii="仿宋" w:eastAsia="仿宋" w:cs="仿宋" w:hint="eastAsia"/>
                <w:b/>
                <w:bCs/>
                <w:color w:val="FF0000"/>
                <w:sz w:val="22"/>
                <w:szCs w:val="22"/>
                <w:vertAlign w:val="baseline"/>
              </w:rPr>
            </w:pPr>
            <w:r>
              <w:rPr>
                <w:rFonts w:ascii="宋体" w:eastAsia="宋体" w:cs="宋体"/>
                <w:b w:val="0"/>
                <w:sz w:val="52"/>
                <w:u w:color="auto"/>
              </w:rPr>
              <w:t>2026年度</w:t>
              <w:br/>
              <w:t>南京市大连山强制隔离戒毒所</w:t>
              <w:br/>
              <w:t>单位预算公开</w:t>
            </w:r>
          </w:p>
        </w:tc>
      </w:tr>
    </w:tbl>
    <w:p>
      <w:pPr>
        <w:ind w:rightChars="129" w:right="284"/>
        <w:jc w:val="both"/>
        <w:rPr>
          <w:rFonts w:ascii="宋体" w:eastAsia="宋体" w:cs="宋体" w:hint="eastAsia"/>
          <w:b/>
          <w:bCs/>
          <w:sz w:val="52"/>
          <w:szCs w:val="52"/>
        </w:rPr>
        <w:sectPr>
          <w:headerReference w:type="default" r:id="rId2"/>
          <w:headerReference w:type="first" r:id="rId3"/>
          <w:pgSz w:w="11906" w:h="16838"/>
          <w:pgMar w:top="1580" w:right="1020" w:bottom="770" w:left="1020" w:header="170" w:footer="280" w:gutter="0"/>
          <w:pgNumType/>
          <w:formProt w:val="0"/>
          <w:titlePg/>
          <w:docGrid w:linePitch="100" w:charSpace="0"/>
        </w:sectPr>
      </w:pPr>
    </w:p>
    <w:p>
      <w:pPr>
        <w:pStyle w:val="16"/>
        <w:spacing w:before="4" w:after="0"/>
        <w:rPr>
          <w:rFonts w:ascii="华文仿宋" w:eastAsia="华文仿宋" w:cs="仿宋"/>
          <w:sz w:val="10"/>
        </w:rPr>
      </w:pPr>
    </w:p>
    <w:p>
      <w:pPr>
        <w:pStyle w:val="2"/>
        <w:keepNext w:val="0"/>
        <w:keepLines w:val="0"/>
        <w:pageBreakBefore w:val="0"/>
        <w:widowControl w:val="0"/>
        <w:tabs>
          <w:tab w:val="left" w:pos="880"/>
        </w:tabs>
        <w:suppressAutoHyphens/>
        <w:kinsoku/>
        <w:wordWrap/>
        <w:overflowPunct/>
        <w:topLinePunct w:val="0"/>
        <w:autoSpaceDE/>
        <w:autoSpaceDN/>
        <w:bidi w:val="0"/>
        <w:adjustRightInd/>
        <w:snapToGrid w:val="0"/>
        <w:spacing w:after="0" w:line="240" w:lineRule="auto"/>
        <w:ind w:right="313" w:firstLine="0"/>
        <w:textAlignment w:val="auto"/>
        <w:rPr>
          <w:rFonts w:ascii="仿宋" w:eastAsia="仿宋" w:cs="仿宋" w:hint="eastAsia"/>
        </w:rPr>
      </w:pPr>
      <w:r>
        <w:rPr>
          <w:rFonts w:ascii="仿宋" w:eastAsia="仿宋" w:cs="仿宋" w:hint="eastAsia"/>
          <w:b/>
          <w:bCs/>
        </w:rPr>
        <w:t>目</w:t>
        <w:tab/>
        <w:t>录</w:t>
      </w:r>
    </w:p>
    <w:p>
      <w:pPr>
        <w:pStyle w:val="16"/>
        <w:keepNext w:val="0"/>
        <w:keepLines w:val="0"/>
        <w:pageBreakBefore w:val="0"/>
        <w:widowControl w:val="0"/>
        <w:suppressAutoHyphens/>
        <w:kinsoku/>
        <w:wordWrap/>
        <w:overflowPunct/>
        <w:topLinePunct w:val="0"/>
        <w:autoSpaceDE/>
        <w:autoSpaceDN/>
        <w:bidi w:val="0"/>
        <w:adjustRightInd/>
        <w:snapToGrid w:val="0"/>
        <w:spacing w:before="7" w:after="0" w:line="240" w:lineRule="auto"/>
        <w:textAlignment w:val="auto"/>
        <w:rPr>
          <w:rFonts w:ascii="仿宋" w:eastAsia="仿宋" w:cs="仿宋" w:hint="eastAsia"/>
          <w:sz w:val="27"/>
        </w:rPr>
      </w:pP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b/>
          <w:bCs/>
        </w:rPr>
        <w:t xml:space="preserve">第一部分 </w:t>
      </w:r>
      <w:r>
        <w:rPr>
          <w:rFonts w:ascii="仿宋" w:eastAsia="仿宋" w:cs="仿宋" w:hint="eastAsia"/>
          <w:b/>
          <w:bCs/>
          <w:lang w:val="en-US" w:eastAsia="zh-CN"/>
        </w:rPr>
        <w:t>单位</w:t>
      </w:r>
      <w:r>
        <w:rPr>
          <w:rFonts w:ascii="仿宋" w:eastAsia="仿宋" w:cs="仿宋" w:hint="eastAsia"/>
          <w:b/>
          <w:bCs/>
        </w:rPr>
        <w:t>概况</w:t>
      </w:r>
    </w:p>
    <w:p>
      <w:pPr>
        <w:pStyle w:val="16"/>
        <w:keepNext w:val="0"/>
        <w:keepLines w:val="0"/>
        <w:pageBreakBefore w:val="0"/>
        <w:widowControl w:val="0"/>
        <w:tabs>
          <w:tab w:val="left" w:pos="2249"/>
        </w:tabs>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一、主要职能</w:t>
      </w:r>
    </w:p>
    <w:p>
      <w:pPr>
        <w:pStyle w:val="16"/>
        <w:keepNext w:val="0"/>
        <w:keepLines w:val="0"/>
        <w:pageBreakBefore w:val="0"/>
        <w:widowControl w:val="0"/>
        <w:tabs>
          <w:tab w:val="left" w:pos="2249"/>
        </w:tabs>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二、</w:t>
      </w:r>
      <w:r>
        <w:rPr>
          <w:rFonts w:ascii="仿宋" w:eastAsia="仿宋" w:cs="仿宋" w:hint="eastAsia"/>
          <w:lang w:val="en-US" w:eastAsia="zh-CN"/>
        </w:rPr>
        <w:t>单位</w:t>
      </w:r>
      <w:r>
        <w:rPr>
          <w:rFonts w:ascii="仿宋" w:eastAsia="仿宋" w:cs="仿宋" w:hint="eastAsia"/>
        </w:rPr>
        <w:t>机构设置及预算单位构成情况</w:t>
      </w:r>
    </w:p>
    <w:p>
      <w:pPr>
        <w:pStyle w:val="16"/>
        <w:keepNext w:val="0"/>
        <w:keepLines w:val="0"/>
        <w:pageBreakBefore w:val="0"/>
        <w:widowControl w:val="0"/>
        <w:tabs>
          <w:tab w:val="left" w:pos="2249"/>
        </w:tabs>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三、</w:t>
      </w:r>
      <w:r>
        <w:rPr>
          <w:rFonts w:ascii="仿宋" w:eastAsia="仿宋" w:cs="仿宋" w:hint="eastAsia"/>
          <w:lang w:eastAsia="zh-CN"/>
        </w:rPr>
        <w:t>2026</w:t>
      </w:r>
      <w:r>
        <w:rPr>
          <w:rFonts w:ascii="仿宋" w:eastAsia="仿宋" w:cs="仿宋" w:hint="eastAsia"/>
        </w:rPr>
        <w:t>年度</w:t>
      </w:r>
      <w:r>
        <w:rPr>
          <w:rFonts w:ascii="仿宋" w:eastAsia="仿宋" w:cs="仿宋" w:hint="eastAsia"/>
          <w:lang w:val="en-US" w:eastAsia="zh-CN"/>
        </w:rPr>
        <w:t>单位</w:t>
      </w:r>
      <w:r>
        <w:rPr>
          <w:rFonts w:ascii="仿宋" w:eastAsia="仿宋" w:cs="仿宋" w:hint="eastAsia"/>
        </w:rPr>
        <w:t>主要工作任务及目标</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b/>
          <w:bCs/>
        </w:rPr>
      </w:pPr>
      <w:r>
        <w:rPr>
          <w:rFonts w:ascii="仿宋" w:eastAsia="仿宋" w:cs="仿宋" w:hint="eastAsia"/>
          <w:b/>
          <w:bCs/>
          <w:lang w:val="en-US" w:eastAsia="zh-CN"/>
        </w:rPr>
        <w:t xml:space="preserve">第二部分 </w:t>
      </w:r>
      <w:r>
        <w:rPr>
          <w:rFonts w:ascii="仿宋" w:eastAsia="仿宋" w:cs="仿宋" w:hint="eastAsia"/>
          <w:b/>
          <w:bCs/>
          <w:color w:val="000000"/>
          <w:sz w:val="30"/>
          <w:szCs w:val="30"/>
          <w:lang w:val="en-US" w:eastAsia="zh-CN"/>
        </w:rPr>
        <w:t>2026</w:t>
      </w:r>
      <w:r>
        <w:rPr>
          <w:rFonts w:ascii="仿宋" w:eastAsia="仿宋" w:cs="仿宋" w:hint="eastAsia"/>
          <w:b/>
          <w:bCs/>
          <w:lang w:val="en-US" w:eastAsia="zh-CN"/>
        </w:rPr>
        <w:t>年度</w:t>
      </w:r>
      <w:r>
        <w:rPr>
          <w:rFonts w:ascii="仿宋" w:eastAsia="仿宋" w:cs="仿宋"/>
          <w:b w:val="0"/>
          <w:u w:color="auto"/>
        </w:rPr>
        <w:t>单位预算表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一、收支总表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二、收入总表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三、支出总表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四、财政拨款收支总表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五、财政拨款支出表（功能科目）</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六、财政拨款基本支出表（经济科目）</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七、一般公共预算支出表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八、一般公共预算基本支出表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九、一般公共预算“三公”经费、会议费、培训费支出表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十、政府性基金预算支出表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十</w:t>
      </w:r>
      <w:r>
        <w:rPr>
          <w:rFonts w:ascii="仿宋" w:eastAsia="仿宋" w:cs="仿宋" w:hint="eastAsia"/>
          <w:lang w:val="en-US" w:eastAsia="zh-CN"/>
        </w:rPr>
        <w:t>一</w:t>
      </w:r>
      <w:r>
        <w:rPr>
          <w:rFonts w:ascii="仿宋" w:eastAsia="仿宋" w:cs="仿宋" w:hint="eastAsia"/>
        </w:rPr>
        <w:t>、国有资本经营预算支出预算表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十</w:t>
      </w:r>
      <w:r>
        <w:rPr>
          <w:rFonts w:ascii="仿宋" w:eastAsia="仿宋" w:cs="仿宋" w:hint="eastAsia"/>
          <w:lang w:val="en-US" w:eastAsia="zh-CN"/>
        </w:rPr>
        <w:t>二</w:t>
      </w:r>
      <w:r>
        <w:rPr>
          <w:rFonts w:ascii="仿宋" w:eastAsia="仿宋" w:cs="仿宋" w:hint="eastAsia"/>
        </w:rPr>
        <w:t>、一般公共预算机关运行经费支出预算表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hanging="11"/>
        <w:jc w:val="both"/>
        <w:textAlignment w:val="auto"/>
        <w:rPr>
          <w:rFonts w:ascii="仿宋" w:eastAsia="仿宋" w:cs="仿宋" w:hint="eastAsia"/>
        </w:rPr>
      </w:pPr>
      <w:r>
        <w:rPr>
          <w:rFonts w:ascii="仿宋" w:eastAsia="仿宋" w:cs="仿宋" w:hint="eastAsia"/>
        </w:rPr>
        <w:t>十</w:t>
      </w:r>
      <w:r>
        <w:rPr>
          <w:rFonts w:ascii="仿宋" w:eastAsia="仿宋" w:cs="仿宋" w:hint="eastAsia"/>
          <w:lang w:val="en-US" w:eastAsia="zh-CN"/>
        </w:rPr>
        <w:t>三</w:t>
      </w:r>
      <w:r>
        <w:rPr>
          <w:rFonts w:ascii="仿宋" w:eastAsia="仿宋" w:cs="仿宋" w:hint="eastAsia"/>
        </w:rPr>
        <w:t>、政府采购支出表</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right="506" w:hanging="11"/>
        <w:jc w:val="both"/>
        <w:textAlignment w:val="auto"/>
        <w:rPr>
          <w:rFonts w:ascii="仿宋" w:eastAsia="仿宋" w:cs="仿宋" w:hint="eastAsia"/>
          <w:b/>
          <w:bCs/>
          <w:color w:val="000000"/>
          <w:sz w:val="30"/>
          <w:szCs w:val="30"/>
          <w:lang w:val="en-US"/>
        </w:rPr>
      </w:pPr>
      <w:r>
        <w:rPr>
          <w:rFonts w:ascii="仿宋" w:eastAsia="仿宋" w:cs="仿宋" w:hint="eastAsia"/>
          <w:b/>
          <w:bCs/>
          <w:lang w:val="en-US"/>
        </w:rPr>
        <w:t xml:space="preserve">第三部分 </w:t>
      </w:r>
      <w:r>
        <w:rPr>
          <w:rFonts w:ascii="仿宋" w:eastAsia="仿宋" w:cs="仿宋" w:hint="eastAsia"/>
          <w:b/>
          <w:bCs/>
          <w:color w:val="000000"/>
          <w:sz w:val="30"/>
          <w:szCs w:val="30"/>
          <w:lang w:val="en-US" w:eastAsia="zh-CN"/>
        </w:rPr>
        <w:t>2026</w:t>
      </w:r>
      <w:r>
        <w:rPr>
          <w:rFonts w:ascii="仿宋" w:eastAsia="仿宋" w:cs="仿宋" w:hint="eastAsia"/>
          <w:b/>
          <w:bCs/>
          <w:color w:val="000000"/>
          <w:sz w:val="30"/>
          <w:szCs w:val="30"/>
          <w:lang w:val="en-US"/>
        </w:rPr>
        <w:t>年度</w:t>
      </w:r>
      <w:r>
        <w:rPr>
          <w:rFonts w:ascii="仿宋" w:eastAsia="仿宋" w:cs="仿宋"/>
          <w:b w:val="0"/>
          <w:color w:val="000000"/>
          <w:sz w:val="30"/>
          <w:u w:color="auto"/>
        </w:rPr>
        <w:t>单位</w:t>
      </w:r>
      <w:r>
        <w:rPr>
          <w:rFonts w:ascii="仿宋" w:eastAsia="仿宋" w:cs="仿宋" w:hint="eastAsia"/>
          <w:b/>
          <w:bCs/>
          <w:color w:val="000000"/>
          <w:sz w:val="30"/>
          <w:szCs w:val="30"/>
          <w:lang w:val="en-US" w:eastAsia="zh-CN"/>
        </w:rPr>
        <w:t>预算</w:t>
      </w:r>
      <w:r>
        <w:rPr>
          <w:rFonts w:ascii="仿宋" w:eastAsia="仿宋" w:cs="仿宋" w:hint="eastAsia"/>
          <w:b/>
          <w:bCs/>
          <w:color w:val="000000"/>
          <w:sz w:val="30"/>
          <w:szCs w:val="30"/>
          <w:lang w:val="en-US"/>
        </w:rPr>
        <w:t>情况说明</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71" w:right="2575" w:hanging="11"/>
        <w:jc w:val="both"/>
        <w:textAlignment w:val="auto"/>
        <w:rPr>
          <w:rFonts w:ascii="仿宋" w:eastAsia="仿宋" w:cs="仿宋"/>
          <w:b/>
          <w:bCs/>
          <w:color w:val="000000"/>
          <w:sz w:val="30"/>
          <w:szCs w:val="30"/>
          <w:lang w:val="en-US" w:eastAsia="zh-CN"/>
        </w:rPr>
      </w:pPr>
      <w:r>
        <w:rPr>
          <w:rFonts w:ascii="仿宋" w:eastAsia="仿宋" w:cs="仿宋" w:hint="eastAsia"/>
          <w:b/>
          <w:bCs/>
          <w:lang w:val="en-US"/>
        </w:rPr>
        <w:t>第</w:t>
      </w:r>
      <w:r>
        <w:rPr>
          <w:rFonts w:ascii="仿宋" w:eastAsia="仿宋" w:cs="仿宋" w:hint="eastAsia"/>
          <w:b/>
          <w:bCs/>
          <w:lang w:val="en-US" w:eastAsia="zh-CN"/>
        </w:rPr>
        <w:t>四</w:t>
      </w:r>
      <w:r>
        <w:rPr>
          <w:rFonts w:ascii="仿宋" w:eastAsia="仿宋" w:cs="仿宋" w:hint="eastAsia"/>
          <w:b/>
          <w:bCs/>
          <w:lang w:val="en-US"/>
        </w:rPr>
        <w:t xml:space="preserve">部分 </w:t>
      </w:r>
      <w:r>
        <w:rPr>
          <w:rFonts w:ascii="仿宋" w:eastAsia="仿宋" w:cs="仿宋" w:hint="eastAsia"/>
          <w:b/>
          <w:bCs/>
          <w:lang w:val="en-US" w:eastAsia="zh-CN"/>
        </w:rPr>
        <w:t>名词解释</w:t>
      </w:r>
    </w:p>
    <w:p>
      <w:pPr>
        <w:pStyle w:val="16"/>
        <w:keepNext w:val="0"/>
        <w:keepLines w:val="0"/>
        <w:pageBreakBefore w:val="0"/>
        <w:widowControl w:val="0"/>
        <w:suppressAutoHyphens/>
        <w:kinsoku/>
        <w:wordWrap/>
        <w:overflowPunct/>
        <w:topLinePunct w:val="0"/>
        <w:autoSpaceDE/>
        <w:autoSpaceDN/>
        <w:bidi w:val="0"/>
        <w:adjustRightInd/>
        <w:snapToGrid w:val="0"/>
        <w:spacing w:after="0" w:line="312" w:lineRule="auto"/>
        <w:ind w:leftChars="300" w:left="669" w:right="2414" w:hanging="9"/>
        <w:jc w:val="both"/>
        <w:textAlignment w:val="auto"/>
        <w:rPr>
          <w:rFonts w:ascii="仿宋" w:eastAsia="仿宋" w:cs="仿宋" w:hint="eastAsia"/>
        </w:rPr>
        <w:sectPr>
          <w:footerReference w:type="default" r:id="rId4"/>
          <w:pgSz w:w="11906" w:h="16838"/>
          <w:pgMar w:top="1580" w:right="1020" w:bottom="770" w:left="1020" w:header="170" w:footer="280" w:gutter="0"/>
          <w:pgNumType w:fmt="numberInDash" w:start="1"/>
          <w:formProt w:val="0"/>
          <w:docGrid w:linePitch="100" w:charSpace="0"/>
        </w:sectPr>
      </w:pPr>
    </w:p>
    <w:p>
      <w:pPr>
        <w:pStyle w:val="16"/>
        <w:spacing w:before="1" w:after="0"/>
        <w:rPr>
          <w:rFonts w:ascii="华文仿宋" w:eastAsia="华文仿宋" w:cs="仿宋"/>
          <w:sz w:val="14"/>
        </w:rPr>
      </w:pPr>
    </w:p>
    <w:p>
      <w:pPr>
        <w:pStyle w:val="4"/>
        <w:tabs>
          <w:tab w:val="left" w:pos="4395"/>
        </w:tabs>
        <w:spacing w:line="606" w:lineRule="exact"/>
        <w:ind w:rightChars="229" w:right="504"/>
        <w:jc w:val="center"/>
        <w:rPr>
          <w:rFonts w:ascii="仿宋" w:eastAsia="仿宋" w:cs="仿宋" w:hint="eastAsia"/>
          <w:b/>
          <w:bCs/>
        </w:rPr>
      </w:pPr>
      <w:r>
        <w:rPr>
          <w:rFonts w:ascii="仿宋" w:eastAsia="仿宋" w:cs="仿宋" w:hint="eastAsia"/>
          <w:b/>
          <w:bCs/>
        </w:rPr>
        <w:t>第一部分</w:t>
      </w:r>
      <w:r>
        <w:rPr>
          <w:rFonts w:ascii="仿宋" w:eastAsia="仿宋" w:cs="仿宋" w:hint="eastAsia"/>
          <w:b/>
          <w:bCs/>
          <w:lang w:val="en-US" w:eastAsia="zh-CN"/>
        </w:rPr>
        <w:t xml:space="preserve"> </w:t>
      </w:r>
      <w:r>
        <w:rPr>
          <w:rFonts w:ascii="仿宋" w:eastAsia="仿宋" w:cs="仿宋" w:hint="eastAsia"/>
          <w:b/>
          <w:bCs/>
        </w:rPr>
        <w:t>单位概况</w:t>
      </w:r>
    </w:p>
    <w:p>
      <w:pPr>
        <w:ind w:rightChars="229" w:right="504"/>
        <w:jc w:val="both"/>
        <w:rPr>
          <w:rFonts w:hint="eastAsia"/>
        </w:rPr>
      </w:pP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b/>
          <w:bCs/>
        </w:rPr>
      </w:pPr>
      <w:r>
        <w:rPr>
          <w:rFonts w:ascii="仿宋" w:eastAsia="仿宋" w:cs="仿宋" w:hint="eastAsia"/>
          <w:b/>
          <w:bCs/>
        </w:rPr>
        <w:t>一、主要职能</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u w:color="auto"/>
        </w:rPr>
        <w:t>南京市大连山强制隔离戒毒所为市司法局正处级直属行政机构，依法履行司法行政系统强制隔离戒毒工作职责。</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u w:color="auto"/>
        </w:rPr>
        <w:t>（一）贯彻落实《中华人民共和国禁毒法》、《中华人民共和国人民警察法》以及国家有关戒毒工作的其他法律、法规和方针、政策，确保严格、公正、文明执法。</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u w:color="auto"/>
        </w:rPr>
        <w:t>（二）负责所政管理、安全防范、卫生防疫等工作，维护强制隔离戒毒所的安全稳定。</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u w:color="auto"/>
        </w:rPr>
        <w:t>（三）负责戒毒人员的教育矫治，对矫治人员进行思想教育、文化教育、技术教育，矫正矫治人员的思想、心理，不断提高教育矫治质量。</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u w:color="auto"/>
        </w:rPr>
        <w:t>（四）负责戒毒人员的习艺劳动，组织矫治人员从事习艺性生产劳动，对矫治人员进行劳动技能培训和职业技术教育，确保生产安全。</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u w:color="auto"/>
        </w:rPr>
        <w:t>（五）负责做好强制隔离戒毒等相关业务工作。</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u w:color="auto"/>
        </w:rPr>
        <w:t>（六）负责强制隔离戒毒所人民警察队伍建设、党团组织建设，以及思想政治工作、人民警察的教育培训工作。</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u w:color="auto"/>
        </w:rPr>
        <w:t>（七）负责强制隔离戒毒所违纪案件的检查、审理以及审计监督工作。</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u w:color="auto"/>
        </w:rPr>
        <w:t>（八）承办省戒毒管理局、市司法局和其他上级领导机关交办的事项。</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b/>
          <w:bCs/>
        </w:rPr>
      </w:pPr>
      <w:r>
        <w:rPr>
          <w:rFonts w:ascii="仿宋" w:eastAsia="仿宋" w:cs="仿宋" w:hint="eastAsia"/>
          <w:b/>
          <w:bCs/>
        </w:rPr>
        <w:t>二、</w:t>
      </w:r>
      <w:r>
        <w:rPr>
          <w:rFonts w:ascii="仿宋" w:eastAsia="仿宋" w:cs="仿宋"/>
          <w:b w:val="0"/>
          <w:u w:color="auto"/>
        </w:rPr>
        <w:t>单位</w:t>
      </w:r>
      <w:r>
        <w:rPr>
          <w:rFonts w:ascii="仿宋" w:eastAsia="仿宋" w:cs="仿宋" w:hint="eastAsia"/>
          <w:b/>
          <w:bCs/>
        </w:rPr>
        <w:t>机构设置及预算单位构成情况</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hint="eastAsia"/>
        </w:rPr>
        <w:t>根据</w:t>
      </w:r>
      <w:r>
        <w:rPr>
          <w:rFonts w:ascii="仿宋" w:eastAsia="仿宋" w:cs="仿宋" w:hint="eastAsia"/>
          <w:lang w:val="en-US" w:eastAsia="zh-CN"/>
        </w:rPr>
        <w:t>单位</w:t>
      </w:r>
      <w:r>
        <w:rPr>
          <w:rFonts w:ascii="仿宋" w:eastAsia="仿宋" w:cs="仿宋" w:hint="eastAsia"/>
        </w:rPr>
        <w:t>职责分工，</w:t>
      </w:r>
      <w:r>
        <w:rPr>
          <w:rFonts w:ascii="仿宋" w:eastAsia="仿宋" w:cs="仿宋"/>
          <w:u w:color="auto"/>
        </w:rPr>
        <w:t>本单位内设机构包括：1．办公室、政治处、安全生产监督科、财务科、基建科、信息技术装备中心、后勤服务中心、监察室（审计科）、工会、团委等10个机关科室；2．所政管理科（诊断评估中心）、教育矫治科（教育矫正中心）、康复指导科（康复训练中心、心理矫治中心）、生活卫生科、习艺指导科等5个戒治科室（中心）；3．一大队、二大队、三大队、四大队、五大队、六大队、七大队、八大队、指挥中心、医院（戒毒医疗中心）等10个一线实战单位。本单位无下属单位。</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b/>
          <w:bCs/>
        </w:rPr>
      </w:pPr>
      <w:r>
        <w:rPr>
          <w:rFonts w:ascii="仿宋" w:eastAsia="仿宋" w:cs="仿宋" w:hint="eastAsia"/>
          <w:b/>
          <w:bCs/>
        </w:rPr>
        <w:t>三、</w:t>
      </w:r>
      <w:r>
        <w:rPr>
          <w:rFonts w:ascii="仿宋" w:eastAsia="仿宋" w:cs="仿宋" w:hint="eastAsia"/>
          <w:b/>
          <w:bCs/>
          <w:lang w:eastAsia="zh-CN"/>
        </w:rPr>
        <w:t>2026</w:t>
      </w:r>
      <w:r>
        <w:rPr>
          <w:rFonts w:ascii="仿宋" w:eastAsia="仿宋" w:cs="仿宋" w:hint="eastAsia"/>
          <w:b/>
          <w:bCs/>
        </w:rPr>
        <w:t>年度</w:t>
      </w:r>
      <w:r>
        <w:rPr>
          <w:rFonts w:ascii="仿宋" w:eastAsia="仿宋" w:cs="仿宋"/>
          <w:b w:val="0"/>
          <w:u w:color="auto"/>
        </w:rPr>
        <w:t>单位主要工作任务及目标</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u w:color="auto"/>
        </w:rPr>
        <w:t>2026年，我所将在省市局正确领导下，牢记主责主业，创新创优发展，扬优势、补短板，努力开创大连山高质量发展新局面。</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u w:color="auto"/>
        </w:rPr>
        <w:t>一是坚持以政治建设为统领。实施“政治铸魂”深化工程。毫不动摇把旗帜鲜明讲政治置于首位，持续推进“第一议题”制度规范化，聚焦主线任务和目标要求，持续抓好党的创新理论武装，持续深化“四强”党支部建设，抓基层、强基础、固基本，狠抓党支部政治功能和组织功能建设，以高质量党建工作防风险、保安全、护稳定、促发展，推动各党支部全面进步、全面过硬。推动管党治党主体责任、监督责任和“一岗双责”落地见效。以党内监督、群众监督、专项监督为具体抓手，突出重点岗位、新提拔民警以及年轻民警教育质效，坚决防微杜渐，抓早抓小抓初芽，不断引领队伍风气向上向好。优化从优待警长效机制，畅通意见反馈渠道，定期收集民警职工“急难愁盼”问题，在政策允许范围内积极帮助解决。规范落实休假、体检、工会福利等待遇保障，对困难党员、职工开展走访慰问。完善职级晋升、评优评先的公平竞争机制，让实干者得实惠。</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u w:color="auto"/>
        </w:rPr>
        <w:t>二是坚持以场所安全为己任。组织民警对日常管理、戒毒执法、应急处置等相关制度的学习培训，推行工作标准清单化、流程化，明确各岗位、各环节的工作要求，确保各项制度规定不折不扣落到实处。挑选业务骨干、老民警对年轻民警进行“传、帮、带”，提升年轻民警执勤时的规范处置能力。强化所情戒情分析研判力度，进一步完善戒毒人员动态风险评估体系，落实应激度评估制度，对存在较大安全风险的戒毒人员实施“一人一策”，加强个别谈话教育和心理疏导，严格安全管控措施，确保戒毒人员戒治安全。立足新起点，以更高标准、更实举措推进戒毒管理工作现代化，紧盯工作中的重点和难点，做实做细各项安全防范措施，持续提升日常管理、戒毒执法规范化建设，深化所校融合共建，推动戒毒所安全工作再上新台阶。</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u w:color="auto"/>
        </w:rPr>
        <w:t>三是坚持以教育戒治为抓手。进一步优化智慧戒治平台应用，推动教育戒治数据中心建设，探索VR/AR情境模拟和人工智能辅助决策，提升数据赋能水平；不断拓展“一体两翼”广度深度，深化所校合作与社会融合，健全后续照管衔接体系，推广“雨沐”品牌化平台；加强精细化管理，完善教育戒治效果量化评估体系，确保教育资源配置优化。依托现有平台，进一步扩展戒治技术的应用和服务范围。联合高校和研究机构，深入探索更加高效的戒治手段。发挥专业人才力量，推动经颅磁刺激治疗、内观戒治、家庭治疗戒毒工作室的规范化运转。</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u w:color="auto"/>
        </w:rPr>
        <w:t>四是坚持以规范执法为底线。紧扣“规范执法、筑牢安全、提质增效、服务大局”核心目标，构建法治化、规范化、智能化、社会化执法工作体系，全力维护场所安全稳定与社会和谐。开展“执法规范化提升年”活动，通过专题讲座、案例复盘、新旧条款对比解读等形式，强化民警严格规范公正文明执法意识，确保执法工作始终坚持党的绝对领导，坚守法治底线。聚焦戒毒人员收治、管理、教育、医疗、诊断评估、所外就医、考核奖惩等重点执法环节，制定标准化操作流程，明确执法权限、程序和责任，确保每一项执法行为有章可循。依托“智慧戒毒”平台，实现执法审批事项全流程线上办理、同步留存，推动执法文书电子化归档，通过数据化手段提升执法公开透明度与审批效率。建立“定期评查+随机抽查+视频倒查”的执法案卷评查制度，重点检查审批流程、法律文书规范性，每季度开展执法突出问题专项检查，形成“发现-整改-复查”闭环管理。完善风险防控机制，建立“定期排查+重要节点提级管控”模式，聚焦重点人员、重点区域、重点时段，开展全方位安全风险研判，及时消除执法安全隐患。开展警械具使用专项培训与考核，明确警械使用条件、程序和权限，严格执行使用登记制度，确保警械具规范合法使用，防范执法冲突风险。邀请驻所检察机关参与安全形势研判、重点执法活动，通过查阅台账、视频回放、谈话了解等方式接受法律监督，及时整改反馈问题。落实执法公示制度，依法公开戒毒执法依据、程序、结果等信息，畅通戒毒人员申诉、控告渠道，保障其合法权益，提升执法公信力。</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u w:color="auto"/>
        </w:rPr>
        <w:t>五是坚持以安全生产为保障。修订完善《安全生产管理制度》《重大事故隐患判定与治理办法》等制度规范，细化消防安全、危险作业、设施设备管理等专项操作规程，明确各岗位安全生产职责清单，确保所有生产经营活动有章可循。将安全生产工作纳入年度绩效考核核心指标，实行“一票否决”制。建立“查、改、督、销”闭环考核机制，对责任不落实、隐患整改不力的部门和个人，采取通报批评、约谈问责等措施，严肃追究相关责任。聚焦消防安全、房屋建筑安全、危化品管理、动火动电作业、特种设备运行等重点领域，采取“科室自查+专家帮扶+联合督查”模式，开展拉网式、全覆盖隐患排查，建立“一隐患一档案”，明确整改责任、措施和时限。落实“每月一次大排查、一次大整治、一次专题研判”制度，健全重大事故隐患数据库，实行“排查—登记—整改—验收—销号”全流程闭环管理，对重大隐患实行挂牌督办，确保存量隐患全部清零、增量隐患动态管控。配齐应急救援器材、防护装备和应急物资，定期开展清点核对和维护保养，优化应急通道标识，确保戒毒人员生活区、习艺区等区域应急标识清晰醒目。结合戒毒人员日常管理，开展安全生产常识、消防逃生技能、危险行为警示等宣传教育，通过发放手册、观看警示片、现场演示等方式，提升其安全防范意识和自救互救能力。与属地应急管理局、消防救援大队、气象局等部门签订联动协议，建立信息互通、资源共享、联合处置机制，定期开展联合检查和风险研判。</w:t>
      </w: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r>
        <w:rPr>
          <w:rFonts w:ascii="仿宋" w:eastAsia="仿宋" w:cs="仿宋"/>
          <w:u w:color="auto"/>
        </w:rPr>
        <w:t>六是坚持以队伍建设为支撑。常态化开展政治轮训：分层分类组织全警政治轮训，实现覆盖100%，重点开展习近平法治思想、禁毒戒毒工作重要论述等专题培训，全年</w:t>
      </w:r>
      <w:bookmarkStart w:id="0" w:name="_GoBack"/>
      <w:bookmarkEnd w:id="0"/>
      <w:r>
        <w:rPr>
          <w:rFonts w:ascii="仿宋" w:eastAsia="仿宋" w:cs="仿宋"/>
          <w:u w:color="auto"/>
        </w:rPr>
        <w:t>举办政治轮训班不少于4期，领导干部带头授课、带头参训。创新教育形式，通过红色教育基地现场教学、主题党日、爱国主义教育等活动，筑牢绝对忠诚的思想根基。以“四强”党支部创建为抓手，优化基层党支部设置，推动党建与业务工作深度融合，打造“一支部一品牌”的党建矩阵。规范“三会一课”、组织生活会等制度，开展支部结对共建活动不少于8次，充分发挥基层党组织战斗堡垒作用和党员先锋模范作用。按照“全员覆盖、突出重点、贴近实战”原则，推行“普训+精训+专训”模式，落实每周不少于1次的“练兵日”制度，全年开展警务技能训练不少于48次。常态化开展党纪学习教育和深入贯彻中央八项规定精神学习教育，全年组织警示教育不少于6次，通过典型案例剖析、廉政党课、庭审现场教学等形式，筑牢纪律防线。开展警容风纪专项整治，规范执法行为，杜绝执法不规范、作风不实等问题。坚持正确用人导向，通过竞争上岗、轮岗交流、挂职锻炼等方式，畅通干部成长渠道，加大年轻干部培养选拔力度，中层干部中35岁以下青年干部占比稳步提升。完善考核评价机制，将工作实绩、群众评价、训练成效等纳入考核体系，树立“实干为要、业绩说话”的鲜明导向。成立队伍建设工作领导小组，形成“党委领导、政工协调、各线主训、分级实施”的工作格局。充分利用内部宣传栏、微信公众号等平台，宣传队伍建设成果和先进典型，营造“比学赶超、争当先进”的浓厚氛围。</w:t>
      </w:r>
    </w:p>
    <w:p>
      <w:pPr>
        <w:pStyle w:val="16"/>
        <w:spacing w:line="235" w:lineRule="auto"/>
        <w:ind w:leftChars="300" w:left="669" w:right="2414" w:hanging="9"/>
        <w:jc w:val="both"/>
        <w:rPr>
          <w:rFonts w:ascii="仿宋" w:eastAsia="仿宋" w:cs="仿宋" w:hint="eastAsia"/>
        </w:rPr>
        <w:sectPr>
          <w:footerReference w:type="default" r:id="rId5"/>
          <w:pgSz w:w="11906" w:h="16838"/>
          <w:pgMar w:top="1580" w:right="1020" w:bottom="770" w:left="1020" w:header="170" w:footer="280" w:gutter="0"/>
          <w:pgNumType w:fmt="numberInDash"/>
          <w:formProt w:val="0"/>
          <w:docGrid w:linePitch="100" w:charSpace="0"/>
        </w:sectPr>
      </w:pPr>
    </w:p>
    <w:p>
      <w:pPr>
        <w:pStyle w:val="16"/>
        <w:keepNext w:val="0"/>
        <w:keepLines w:val="0"/>
        <w:pageBreakBefore w:val="0"/>
        <w:widowControl w:val="0"/>
        <w:suppressAutoHyphens/>
        <w:kinsoku/>
        <w:wordWrap/>
        <w:overflowPunct/>
        <w:topLinePunct w:val="0"/>
        <w:autoSpaceDE/>
        <w:autoSpaceDN/>
        <w:bidi w:val="0"/>
        <w:adjustRightInd/>
        <w:snapToGrid/>
        <w:spacing w:line="360" w:lineRule="auto"/>
        <w:ind w:leftChars="200" w:left="440" w:rightChars="229" w:right="504" w:firstLine="658"/>
        <w:jc w:val="both"/>
        <w:textAlignment w:val="auto"/>
        <w:rPr>
          <w:rFonts w:ascii="仿宋" w:eastAsia="仿宋" w:cs="仿宋" w:hint="eastAsia"/>
          <w:lang w:val="en-US"/>
        </w:rPr>
      </w:pP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r>
        <w:rPr>
          <w:rFonts w:ascii="仿宋" w:eastAsia="仿宋" w:cs="仿宋" w:hint="eastAsia"/>
          <w:b/>
          <w:bCs/>
          <w:sz w:val="44"/>
          <w:szCs w:val="44"/>
        </w:rPr>
        <w:t>第二部分</w:t>
      </w: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r>
        <w:rPr>
          <w:rFonts w:ascii="仿宋" w:eastAsia="仿宋" w:cs="仿宋" w:hint="eastAsia"/>
          <w:b/>
          <w:bCs/>
          <w:sz w:val="44"/>
          <w:szCs w:val="44"/>
          <w:lang w:eastAsia="zh-CN"/>
        </w:rPr>
        <w:t>2026</w:t>
      </w:r>
      <w:r>
        <w:rPr>
          <w:rFonts w:ascii="仿宋" w:eastAsia="仿宋" w:cs="仿宋" w:hint="eastAsia"/>
          <w:b/>
          <w:bCs/>
          <w:sz w:val="44"/>
          <w:szCs w:val="44"/>
        </w:rPr>
        <w:t>年度</w:t>
      </w:r>
    </w:p>
    <w:p>
      <w:pPr>
        <w:pStyle w:val="26"/>
        <w:widowControl w:val="0"/>
        <w:tabs>
          <w:tab w:val="left" w:pos="1609"/>
        </w:tabs>
        <w:suppressAutoHyphens/>
        <w:bidi w:val="0"/>
        <w:spacing w:before="12" w:after="0" w:line="300" w:lineRule="auto"/>
        <w:ind w:left="340" w:right="567" w:firstLine="0"/>
        <w:jc w:val="center"/>
        <w:rPr>
          <w:rFonts w:ascii="仿宋" w:eastAsia="仿宋" w:cs="仿宋" w:hint="eastAsia"/>
          <w:b/>
          <w:bCs/>
          <w:sz w:val="44"/>
          <w:szCs w:val="44"/>
        </w:rPr>
      </w:pPr>
      <w:r>
        <w:rPr>
          <w:rFonts w:ascii="仿宋" w:eastAsia="仿宋" w:cs="仿宋" w:hint="eastAsia"/>
          <w:b/>
          <w:bCs/>
          <w:sz w:val="44"/>
          <w:szCs w:val="44"/>
          <w:u w:val="none"/>
        </w:rPr>
        <w:t>南京市大连山强制隔离戒毒所</w:t>
      </w:r>
    </w:p>
    <w:p>
      <w:pPr>
        <w:pStyle w:val="26"/>
        <w:widowControl w:val="0"/>
        <w:tabs>
          <w:tab w:val="left" w:pos="1609"/>
        </w:tabs>
        <w:suppressAutoHyphens/>
        <w:bidi w:val="0"/>
        <w:spacing w:before="12" w:after="0" w:line="300" w:lineRule="auto"/>
        <w:ind w:left="340" w:right="567" w:firstLine="0"/>
        <w:jc w:val="center"/>
        <w:rPr>
          <w:rFonts w:ascii="宋体" w:eastAsia="宋体" w:cs="仿宋"/>
          <w:b/>
          <w:bCs/>
          <w:sz w:val="44"/>
          <w:szCs w:val="44"/>
        </w:rPr>
      </w:pPr>
      <w:r>
        <w:rPr>
          <w:rFonts w:ascii="仿宋" w:eastAsia="仿宋" w:cs="仿宋" w:hint="eastAsia"/>
          <w:b/>
          <w:bCs/>
          <w:sz w:val="44"/>
          <w:szCs w:val="44"/>
          <w:lang w:val="en-US" w:eastAsia="zh-CN"/>
        </w:rPr>
        <w:t>单位</w:t>
      </w:r>
      <w:r>
        <w:rPr>
          <w:rFonts w:ascii="仿宋" w:eastAsia="仿宋" w:cs="仿宋"/>
          <w:b w:val="0"/>
          <w:sz w:val="44"/>
          <w:u w:color="auto"/>
        </w:rPr>
        <w:t>预算表</w:t>
      </w:r>
    </w:p>
    <w:tbl>
      <w:tblPr>
        <w:jc w:val="center"/>
        <w:tblW w:w="11329"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908"/>
        <w:gridCol w:w="1869"/>
        <w:gridCol w:w="3704"/>
        <w:gridCol w:w="67"/>
        <w:gridCol w:w="1781"/>
      </w:tblGrid>
      <w:tr>
        <w:trPr>
          <w:trHeight w:val="116"/>
        </w:trPr>
        <w:tc>
          <w:tcPr>
            <w:tcW w:w="11329" w:type="dxa"/>
            <w:gridSpan w:val="5"/>
            <w:noWrap/>
            <w:vAlign w:val="center"/>
          </w:tcPr>
          <w:p>
            <w:pPr>
              <w:pageBreakBefore/>
              <w:widowControl w:val="0"/>
              <w:suppressAutoHyphens/>
              <w:ind w:left="0" w:right="0" w:firstLine="0"/>
              <w:jc w:val="both"/>
              <w:textAlignment w:val="auto"/>
              <w:rPr>
                <w:rFonts w:ascii="仿宋" w:eastAsia="仿宋" w:cs="仿宋" w:hint="eastAsia"/>
                <w:color w:val="000000"/>
                <w:sz w:val="22"/>
                <w:szCs w:val="22"/>
                <w:lang w:eastAsia="ar-SA"/>
              </w:rPr>
            </w:pPr>
            <w:r>
              <w:rPr>
                <w:rFonts w:ascii="仿宋" w:eastAsia="仿宋" w:cs="仿宋" w:hint="eastAsia"/>
                <w:color w:val="000000"/>
                <w:sz w:val="22"/>
                <w:szCs w:val="22"/>
                <w:lang w:eastAsia="ar-SA"/>
              </w:rPr>
              <w:t>公开01表</w:t>
            </w:r>
          </w:p>
        </w:tc>
      </w:tr>
      <w:tr>
        <w:trPr>
          <w:trHeight w:val="348"/>
        </w:trPr>
        <w:tc>
          <w:tcPr>
            <w:tcW w:w="11329" w:type="dxa"/>
            <w:gridSpan w:val="5"/>
            <w:noWrap/>
          </w:tcPr>
          <w:p>
            <w:pPr>
              <w:widowControl w:val="0"/>
              <w:suppressAutoHyphens/>
              <w:ind w:left="0" w:right="0" w:firstLine="0"/>
              <w:jc w:val="center"/>
              <w:textAlignment w:val="auto"/>
              <w:rPr>
                <w:rFonts w:ascii="仿宋" w:eastAsia="仿宋" w:cs="仿宋" w:hint="eastAsia"/>
                <w:color w:val="000000"/>
                <w:sz w:val="22"/>
              </w:rPr>
            </w:pPr>
            <w:r>
              <w:rPr>
                <w:rFonts w:ascii="仿宋" w:eastAsia="仿宋" w:cs="仿宋" w:hint="eastAsia"/>
                <w:b/>
                <w:bCs/>
                <w:color w:val="000000"/>
                <w:sz w:val="44"/>
                <w:szCs w:val="44"/>
                <w:lang w:eastAsia="ar-SA"/>
              </w:rPr>
              <w:t>收支总表</w:t>
            </w:r>
          </w:p>
        </w:tc>
      </w:tr>
      <w:tr>
        <w:trPr>
          <w:trHeight w:val="333"/>
        </w:trPr>
        <w:tc>
          <w:tcPr>
            <w:tcW w:w="9481" w:type="dxa"/>
            <w:gridSpan w:val="3"/>
            <w:tcBorders>
              <w:bottom w:val="single" w:sz="4" w:space="0" w:color="000000"/>
            </w:tcBorders>
            <w:noWrap/>
            <w:vAlign w:val="center"/>
          </w:tcPr>
          <w:p>
            <w:pPr>
              <w:widowControl w:val="0"/>
              <w:suppressAutoHyphens/>
              <w:ind w:left="0" w:right="0" w:firstLine="0"/>
              <w:jc w:val="left"/>
              <w:textAlignment w:val="auto"/>
              <w:rPr>
                <w:rFonts w:ascii="仿宋" w:eastAsia="仿宋" w:cs="仿宋" w:hint="eastAsia"/>
                <w:color w:val="000000"/>
                <w:sz w:val="22"/>
              </w:rPr>
            </w:pPr>
            <w:r>
              <w:rPr>
                <w:rFonts w:ascii="仿宋" w:eastAsia="仿宋" w:cs="仿宋" w:hint="eastAsia"/>
                <w:color w:val="000000"/>
                <w:sz w:val="22"/>
                <w:szCs w:val="22"/>
                <w:lang w:eastAsia="zh-CN"/>
              </w:rPr>
              <w:t>单位</w:t>
            </w:r>
            <w:r>
              <w:rPr>
                <w:rFonts w:ascii="仿宋" w:eastAsia="仿宋" w:cs="仿宋"/>
                <w:color w:val="000000"/>
                <w:sz w:val="22"/>
                <w:u w:color="auto"/>
              </w:rPr>
              <w:t>：</w:t>
            </w:r>
            <w:r>
              <w:rPr>
                <w:rFonts w:ascii="仿宋" w:eastAsia="仿宋" w:cs="仿宋" w:hint="eastAsia"/>
                <w:color w:val="000000"/>
                <w:sz w:val="22"/>
                <w:szCs w:val="22"/>
                <w:lang w:eastAsia="ar-SA"/>
              </w:rPr>
              <w:t>南京市大连山强制隔离戒毒所</w:t>
            </w:r>
          </w:p>
        </w:tc>
        <w:tc>
          <w:tcPr>
            <w:tcW w:w="1848" w:type="dxa"/>
            <w:gridSpan w:val="2"/>
            <w:tcBorders>
              <w:bottom w:val="single" w:sz="4" w:space="0" w:color="000000"/>
            </w:tcBorders>
            <w:noWrap/>
            <w:vAlign w:val="center"/>
          </w:tcPr>
          <w:p>
            <w:pPr>
              <w:widowControl w:val="0"/>
              <w:suppressAutoHyphens/>
              <w:ind w:left="0" w:right="0" w:firstLine="0"/>
              <w:jc w:val="right"/>
              <w:textAlignment w:val="auto"/>
              <w:rPr>
                <w:rFonts w:ascii="仿宋" w:eastAsia="仿宋" w:cs="仿宋" w:hint="eastAsia"/>
                <w:color w:val="000000"/>
                <w:sz w:val="22"/>
              </w:rPr>
            </w:pPr>
            <w:r>
              <w:rPr>
                <w:rFonts w:ascii="仿宋" w:eastAsia="仿宋" w:cs="仿宋" w:hint="eastAsia"/>
                <w:color w:val="000000"/>
                <w:sz w:val="22"/>
                <w:lang w:eastAsia="zh-CN"/>
              </w:rPr>
              <w:t>单位</w:t>
            </w:r>
            <w:r>
              <w:rPr>
                <w:rFonts w:ascii="仿宋" w:eastAsia="仿宋" w:cs="仿宋" w:hint="eastAsia"/>
                <w:color w:val="000000"/>
                <w:sz w:val="22"/>
              </w:rPr>
              <w:t>：万元</w:t>
            </w:r>
          </w:p>
        </w:tc>
      </w:tr>
      <w:tr>
        <w:trPr>
          <w:trHeight w:val="204"/>
        </w:trPr>
        <w:tc>
          <w:tcPr>
            <w:tcW w:w="5777" w:type="dxa"/>
            <w:gridSpan w:val="2"/>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color w:val="000000"/>
                <w:sz w:val="22"/>
                <w:szCs w:val="22"/>
              </w:rPr>
            </w:pPr>
            <w:r>
              <w:rPr>
                <w:rFonts w:ascii="仿宋" w:eastAsia="仿宋" w:cs="仿宋" w:hint="eastAsia"/>
                <w:b/>
                <w:bCs/>
                <w:color w:val="000000"/>
                <w:sz w:val="22"/>
                <w:szCs w:val="22"/>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color w:val="000000"/>
                <w:sz w:val="22"/>
                <w:szCs w:val="22"/>
              </w:rPr>
            </w:pPr>
            <w:r>
              <w:rPr>
                <w:rFonts w:ascii="仿宋" w:eastAsia="仿宋" w:cs="仿宋" w:hint="eastAsia"/>
                <w:b/>
                <w:bCs/>
                <w:color w:val="000000"/>
                <w:sz w:val="22"/>
                <w:szCs w:val="22"/>
                <w:lang w:eastAsia="ar-SA"/>
              </w:rPr>
              <w:t>支出</w:t>
            </w:r>
          </w:p>
        </w:tc>
      </w:tr>
      <w:tr>
        <w:trPr>
          <w:trHeight w:val="319"/>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color w:val="000000"/>
                <w:sz w:val="22"/>
                <w:szCs w:val="22"/>
              </w:rPr>
            </w:pPr>
            <w:r>
              <w:rPr>
                <w:rFonts w:ascii="仿宋" w:eastAsia="仿宋" w:cs="仿宋" w:hint="eastAsia"/>
                <w:b/>
                <w:bCs/>
                <w:color w:val="000000"/>
                <w:sz w:val="22"/>
                <w:szCs w:val="22"/>
                <w:lang w:eastAsia="ar-SA"/>
              </w:rPr>
              <w:t>项目</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b/>
                <w:bCs/>
                <w:color w:val="000000"/>
                <w:sz w:val="22"/>
                <w:szCs w:val="22"/>
              </w:rPr>
            </w:pPr>
            <w:r>
              <w:rPr>
                <w:rFonts w:ascii="仿宋" w:eastAsia="仿宋" w:cs="仿宋" w:hint="eastAsia"/>
                <w:b/>
                <w:bCs/>
                <w:color w:val="000000"/>
                <w:sz w:val="22"/>
                <w:szCs w:val="22"/>
                <w:lang w:eastAsia="zh-CN"/>
              </w:rPr>
              <w:t>预算</w:t>
            </w:r>
            <w:r>
              <w:rPr>
                <w:rFonts w:ascii="仿宋" w:eastAsia="仿宋" w:cs="仿宋" w:hint="eastAsia"/>
                <w:b/>
                <w:bCs/>
                <w:color w:val="000000"/>
                <w:sz w:val="22"/>
                <w:szCs w:val="22"/>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b/>
                <w:bCs/>
                <w:color w:val="000000"/>
                <w:sz w:val="22"/>
                <w:szCs w:val="22"/>
              </w:rPr>
            </w:pPr>
            <w:r>
              <w:rPr>
                <w:rFonts w:ascii="仿宋" w:eastAsia="仿宋" w:cs="仿宋" w:hint="eastAsia"/>
                <w:b/>
                <w:bCs/>
                <w:color w:val="000000"/>
                <w:sz w:val="22"/>
                <w:szCs w:val="22"/>
                <w:lang w:eastAsia="ar-SA"/>
              </w:rPr>
              <w:t>项目</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b/>
                <w:bCs/>
                <w:color w:val="000000"/>
                <w:sz w:val="22"/>
                <w:szCs w:val="22"/>
              </w:rPr>
            </w:pPr>
            <w:r>
              <w:rPr>
                <w:rFonts w:ascii="仿宋" w:eastAsia="仿宋" w:cs="仿宋" w:hint="eastAsia"/>
                <w:b/>
                <w:bCs/>
                <w:color w:val="000000"/>
                <w:sz w:val="22"/>
                <w:szCs w:val="22"/>
                <w:lang w:eastAsia="zh-CN"/>
              </w:rPr>
              <w:t>预算</w:t>
            </w:r>
            <w:r>
              <w:rPr>
                <w:rFonts w:ascii="仿宋" w:eastAsia="仿宋" w:cs="仿宋" w:hint="eastAsia"/>
                <w:b/>
                <w:bCs/>
                <w:color w:val="000000"/>
                <w:sz w:val="22"/>
                <w:szCs w:val="22"/>
                <w:lang w:eastAsia="ar-SA"/>
              </w:rPr>
              <w:t>数</w:t>
            </w: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r>
              <w:rPr>
                <w:rFonts w:ascii="仿宋" w:eastAsia="仿宋" w:cs="仿宋" w:hint="eastAsia"/>
                <w:color w:val="000000"/>
                <w:kern w:val="0"/>
                <w:sz w:val="22"/>
                <w:szCs w:val="22"/>
                <w:lang w:val="zh-CN" w:eastAsia="ar-SA" w:bidi="zh-CN"/>
              </w:rPr>
              <w:t>8,505.99</w:t>
            </w: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r>
              <w:rPr>
                <w:rFonts w:ascii="仿宋" w:eastAsia="仿宋" w:cs="仿宋" w:hint="eastAsia"/>
                <w:color w:val="000000"/>
                <w:kern w:val="0"/>
                <w:sz w:val="22"/>
                <w:szCs w:val="22"/>
                <w:lang w:val="zh-CN" w:eastAsia="ar-SA" w:bidi="zh-CN"/>
              </w:rPr>
              <w:t>5,356.66</w:t>
            </w: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r>
              <w:rPr>
                <w:rFonts w:ascii="仿宋" w:eastAsia="仿宋" w:cs="仿宋" w:hint="eastAsia"/>
                <w:color w:val="000000"/>
                <w:kern w:val="0"/>
                <w:sz w:val="22"/>
                <w:szCs w:val="22"/>
                <w:lang w:val="zh-CN" w:eastAsia="ar-SA" w:bidi="zh-CN"/>
              </w:rPr>
              <w:t>930.92</w:t>
            </w: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r>
              <w:rPr>
                <w:rFonts w:ascii="仿宋" w:eastAsia="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r>
              <w:rPr>
                <w:rFonts w:ascii="仿宋" w:eastAsia="仿宋" w:cs="仿宋" w:hint="eastAsia"/>
                <w:color w:val="000000"/>
                <w:kern w:val="0"/>
                <w:sz w:val="22"/>
                <w:szCs w:val="22"/>
                <w:lang w:val="zh-CN" w:eastAsia="ar-SA" w:bidi="zh-CN"/>
              </w:rPr>
              <w:t>2,218.41</w:t>
            </w: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val="287"/>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left"/>
              <w:rPr>
                <w:rFonts w:ascii="仿宋" w:eastAsia="仿宋" w:cs="仿宋" w:hint="eastAsia"/>
              </w:rPr>
            </w:pPr>
          </w:p>
        </w:tc>
        <w:tc>
          <w:tcPr>
            <w:tcW w:w="1869"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left"/>
              <w:textAlignment w:val="auto"/>
              <w:rPr>
                <w:rFonts w:ascii="仿宋" w:eastAsia="仿宋" w:cs="仿宋" w:hint="eastAsia"/>
                <w:color w:val="000000"/>
                <w:sz w:val="22"/>
                <w:szCs w:val="22"/>
              </w:rPr>
            </w:pPr>
            <w:r>
              <w:rPr>
                <w:rFonts w:ascii="仿宋" w:eastAsia="仿宋" w:cs="仿宋" w:hint="eastAsia"/>
                <w:color w:val="000000"/>
                <w:sz w:val="22"/>
                <w:szCs w:val="22"/>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keepNext/>
              <w:keepLines/>
              <w:widowControl w:val="0"/>
              <w:suppressAutoHyphens/>
              <w:ind w:left="0" w:right="0" w:firstLine="0"/>
              <w:jc w:val="right"/>
              <w:textAlignment w:val="auto"/>
              <w:rPr>
                <w:rFonts w:ascii="仿宋" w:eastAsia="仿宋" w:cs="仿宋" w:hint="eastAsia"/>
                <w:color w:val="000000"/>
                <w:kern w:val="0"/>
                <w:sz w:val="22"/>
                <w:szCs w:val="22"/>
                <w:lang w:val="zh-CN" w:eastAsia="ar-SA" w:bidi="zh-CN"/>
              </w:rPr>
            </w:pPr>
          </w:p>
        </w:tc>
      </w:tr>
      <w:tr>
        <w:trPr>
          <w:trHeight w:hRule="exact" w:val="299"/>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color w:val="000000"/>
                <w:sz w:val="22"/>
                <w:szCs w:val="22"/>
              </w:rPr>
            </w:pPr>
            <w:r>
              <w:rPr>
                <w:rFonts w:ascii="仿宋" w:eastAsia="仿宋" w:cs="仿宋" w:hint="eastAsia"/>
                <w:b/>
                <w:bCs/>
                <w:color w:val="000000"/>
                <w:sz w:val="22"/>
                <w:szCs w:val="22"/>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right"/>
              <w:textAlignment w:val="auto"/>
              <w:rPr>
                <w:rFonts w:ascii="仿宋" w:eastAsia="仿宋" w:cs="仿宋" w:hint="eastAsia"/>
                <w:b/>
                <w:bCs/>
                <w:color w:val="000000"/>
                <w:sz w:val="22"/>
                <w:szCs w:val="22"/>
                <w:lang w:val="en-US" w:eastAsia="zh-CN"/>
              </w:rPr>
            </w:pPr>
            <w:r>
              <w:rPr>
                <w:rFonts w:ascii="仿宋" w:eastAsia="仿宋" w:cs="仿宋" w:hint="eastAsia"/>
                <w:b/>
                <w:bCs/>
                <w:color w:val="000000"/>
                <w:sz w:val="22"/>
                <w:szCs w:val="22"/>
                <w:lang w:val="en-US" w:eastAsia="zh-CN"/>
              </w:rPr>
              <w:t>8,505.99</w:t>
            </w: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b/>
                <w:bCs/>
                <w:color w:val="000000"/>
                <w:sz w:val="22"/>
                <w:szCs w:val="22"/>
                <w:lang w:eastAsia="ar-SA"/>
              </w:rPr>
            </w:pPr>
            <w:r>
              <w:rPr>
                <w:rFonts w:ascii="仿宋" w:eastAsia="仿宋" w:cs="仿宋" w:hint="eastAsia"/>
                <w:b/>
                <w:bCs/>
                <w:color w:val="000000"/>
                <w:sz w:val="22"/>
                <w:szCs w:val="22"/>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right"/>
              <w:textAlignment w:val="auto"/>
              <w:rPr>
                <w:rFonts w:ascii="仿宋" w:eastAsia="仿宋" w:cs="仿宋" w:hint="eastAsia"/>
                <w:b/>
                <w:bCs/>
                <w:color w:val="000000"/>
                <w:sz w:val="22"/>
                <w:szCs w:val="22"/>
                <w:lang w:val="en-US" w:eastAsia="zh-CN"/>
              </w:rPr>
            </w:pPr>
            <w:r>
              <w:rPr>
                <w:rFonts w:ascii="仿宋" w:eastAsia="仿宋" w:cs="仿宋" w:hint="eastAsia"/>
                <w:b/>
                <w:bCs/>
                <w:color w:val="000000"/>
                <w:sz w:val="22"/>
                <w:szCs w:val="22"/>
                <w:lang w:val="en-US" w:eastAsia="zh-CN"/>
              </w:rPr>
              <w:t>8,505.99</w:t>
            </w:r>
          </w:p>
        </w:tc>
      </w:tr>
      <w:tr>
        <w:trPr>
          <w:trHeight w:val="192"/>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color w:val="000000"/>
                <w:sz w:val="22"/>
                <w:szCs w:val="22"/>
                <w:lang w:val="en-US" w:eastAsia="zh-CN"/>
              </w:rPr>
            </w:pPr>
            <w:r>
              <w:rPr>
                <w:rFonts w:ascii="仿宋" w:eastAsia="仿宋" w:cs="仿宋" w:hint="eastAsia"/>
                <w:b/>
                <w:bCs/>
                <w:color w:val="000000"/>
                <w:sz w:val="22"/>
                <w:szCs w:val="22"/>
                <w:lang w:val="en-US" w:eastAsia="zh-CN"/>
              </w:rPr>
              <w:t>上年结转结余</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right"/>
              <w:textAlignment w:val="auto"/>
              <w:rPr>
                <w:rFonts w:ascii="仿宋" w:eastAsia="仿宋" w:cs="仿宋" w:hint="eastAsia"/>
                <w:b/>
                <w:bCs/>
                <w:color w:val="000000"/>
                <w:sz w:val="22"/>
                <w:szCs w:val="22"/>
                <w:lang w:val="zh-CN" w:eastAsia="ar-SA"/>
              </w:rPr>
            </w:pP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b/>
                <w:bCs/>
                <w:color w:val="000000"/>
                <w:sz w:val="22"/>
                <w:szCs w:val="22"/>
                <w:lang w:val="en-US" w:eastAsia="zh-CN"/>
              </w:rPr>
            </w:pPr>
            <w:r>
              <w:rPr>
                <w:rFonts w:ascii="仿宋" w:eastAsia="仿宋" w:cs="仿宋" w:hint="eastAsia"/>
                <w:b/>
                <w:bCs/>
                <w:color w:val="000000"/>
                <w:sz w:val="22"/>
                <w:szCs w:val="22"/>
                <w:lang w:val="en-US" w:eastAsia="zh-CN"/>
              </w:rPr>
              <w:t>年终结转结余</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right"/>
              <w:textAlignment w:val="auto"/>
              <w:rPr>
                <w:rFonts w:ascii="仿宋" w:eastAsia="仿宋" w:cs="仿宋" w:hint="eastAsia"/>
                <w:b/>
                <w:bCs/>
                <w:color w:val="000000"/>
                <w:sz w:val="22"/>
                <w:szCs w:val="22"/>
                <w:lang w:val="en-US" w:eastAsia="zh-CN"/>
              </w:rPr>
            </w:pPr>
          </w:p>
        </w:tc>
      </w:tr>
      <w:tr>
        <w:trPr>
          <w:cantSplit/>
          <w:trHeight w:hRule="exact" w:val="289"/>
        </w:trPr>
        <w:tc>
          <w:tcPr>
            <w:tcW w:w="3908"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color w:val="000000"/>
                <w:sz w:val="22"/>
                <w:szCs w:val="22"/>
              </w:rPr>
            </w:pPr>
            <w:r>
              <w:rPr>
                <w:rFonts w:ascii="仿宋" w:eastAsia="仿宋" w:cs="仿宋" w:hint="eastAsia"/>
                <w:b/>
                <w:color w:val="000000"/>
                <w:sz w:val="22"/>
                <w:szCs w:val="22"/>
                <w:lang w:val="en-US" w:eastAsia="zh-CN"/>
              </w:rPr>
              <w:t>收入</w:t>
            </w:r>
            <w:r>
              <w:rPr>
                <w:rFonts w:ascii="仿宋" w:eastAsia="仿宋" w:cs="仿宋" w:hint="eastAsia"/>
                <w:b/>
                <w:color w:val="000000"/>
                <w:sz w:val="22"/>
                <w:szCs w:val="22"/>
                <w:lang w:eastAsia="ar-SA"/>
              </w:rPr>
              <w:t>总计</w:t>
            </w:r>
          </w:p>
        </w:tc>
        <w:tc>
          <w:tcPr>
            <w:tcW w:w="1869"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right"/>
              <w:textAlignment w:val="auto"/>
              <w:rPr>
                <w:rFonts w:ascii="仿宋" w:eastAsia="仿宋" w:cs="仿宋" w:hint="eastAsia"/>
                <w:b/>
                <w:bCs/>
                <w:color w:val="000000"/>
                <w:sz w:val="22"/>
                <w:szCs w:val="22"/>
                <w:lang w:val="en-US" w:eastAsia="ar-SA"/>
              </w:rPr>
            </w:pPr>
            <w:r>
              <w:rPr>
                <w:rFonts w:ascii="仿宋" w:eastAsia="仿宋" w:cs="仿宋" w:hint="eastAsia"/>
                <w:b/>
                <w:bCs/>
                <w:color w:val="000000"/>
                <w:sz w:val="22"/>
                <w:szCs w:val="22"/>
                <w:lang w:val="en-US" w:eastAsia="zh-CN"/>
              </w:rPr>
              <w:t>8,505.99</w:t>
            </w:r>
          </w:p>
        </w:tc>
        <w:tc>
          <w:tcPr>
            <w:tcW w:w="3771" w:type="dxa"/>
            <w:gridSpan w:val="2"/>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center"/>
              <w:textAlignment w:val="auto"/>
              <w:rPr>
                <w:rFonts w:ascii="仿宋" w:eastAsia="仿宋" w:cs="仿宋" w:hint="eastAsia"/>
                <w:b/>
                <w:bCs/>
                <w:color w:val="000000"/>
                <w:sz w:val="22"/>
                <w:szCs w:val="22"/>
                <w:lang w:eastAsia="ar-SA"/>
              </w:rPr>
            </w:pPr>
            <w:r>
              <w:rPr>
                <w:rFonts w:ascii="仿宋" w:eastAsia="仿宋" w:cs="仿宋" w:hint="eastAsia"/>
                <w:b/>
                <w:bCs/>
                <w:color w:val="000000"/>
                <w:sz w:val="22"/>
                <w:szCs w:val="22"/>
                <w:lang w:val="en-US" w:eastAsia="zh-CN"/>
              </w:rPr>
              <w:t>支出</w:t>
            </w:r>
            <w:r>
              <w:rPr>
                <w:rFonts w:ascii="仿宋" w:eastAsia="仿宋" w:cs="仿宋" w:hint="eastAsia"/>
                <w:b/>
                <w:bCs/>
                <w:color w:val="000000"/>
                <w:sz w:val="22"/>
                <w:szCs w:val="22"/>
                <w:lang w:eastAsia="ar-SA"/>
              </w:rPr>
              <w:t>总计</w:t>
            </w:r>
          </w:p>
        </w:tc>
        <w:tc>
          <w:tcPr>
            <w:tcW w:w="1781" w:type="dxa"/>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ind w:left="0" w:right="0" w:firstLine="0"/>
              <w:jc w:val="right"/>
              <w:textAlignment w:val="auto"/>
              <w:rPr>
                <w:rFonts w:ascii="仿宋" w:eastAsia="仿宋" w:cs="仿宋" w:hint="eastAsia"/>
                <w:b/>
                <w:bCs/>
                <w:color w:val="000000"/>
                <w:sz w:val="22"/>
                <w:szCs w:val="22"/>
                <w:lang w:val="en-US" w:eastAsia="zh-CN"/>
              </w:rPr>
            </w:pPr>
            <w:r>
              <w:rPr>
                <w:rFonts w:ascii="仿宋" w:eastAsia="仿宋" w:cs="仿宋" w:hint="eastAsia"/>
                <w:b/>
                <w:bCs/>
                <w:color w:val="000000"/>
                <w:sz w:val="22"/>
                <w:szCs w:val="22"/>
                <w:lang w:val="en-US" w:eastAsia="zh-CN"/>
              </w:rPr>
              <w:t>8,505.99</w:t>
            </w:r>
          </w:p>
        </w:tc>
      </w:tr>
    </w:tbl>
    <w:p>
      <w:pPr>
        <w:widowControl w:val="0"/>
        <w:suppressAutoHyphens/>
        <w:bidi w:val="0"/>
        <w:spacing w:before="66" w:after="0"/>
        <w:ind w:right="0"/>
        <w:jc w:val="left"/>
        <w:rPr>
          <w:rFonts w:ascii="仿宋" w:eastAsia="仿宋" w:cs="仿宋" w:hint="eastAsia"/>
          <w:b/>
          <w:bCs/>
          <w:color w:val="000000"/>
          <w:sz w:val="22"/>
          <w:szCs w:val="22"/>
        </w:rPr>
        <w:sectPr>
          <w:footerReference w:type="default" r:id="rId6"/>
          <w:pgSz w:w="11906" w:h="16838"/>
          <w:pgMar w:top="1580" w:right="700" w:bottom="770" w:left="697" w:header="170" w:footer="280" w:gutter="0"/>
          <w:pgNumType w:fmt="numberInDash"/>
          <w:formProt w:val="0"/>
          <w:docGrid w:linePitch="100" w:charSpace="0"/>
        </w:sectPr>
      </w:pPr>
    </w:p>
    <w:tbl>
      <w:tblPr>
        <w:jc w:val="left"/>
        <w:tblInd w:w="15" w:type="dxa"/>
        <w:tblW w:w="16703" w:type="dxa"/>
        <w:tblBorders>
          <w:top w:val="none" w:sz="0" w:space="0" w:color="auto"/>
          <w:left w:val="none" w:sz="0" w:space="0" w:color="auto"/>
          <w:bottom w:val="none" w:sz="0" w:space="0" w:color="auto"/>
          <w:right w:val="none" w:sz="0" w:space="0" w:color="auto"/>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c>
          <w:tcPr>
            <w:tcW w:w="16703" w:type="dxa"/>
            <w:gridSpan w:val="19"/>
            <w:tcBorders>
              <w:top w:val="nil"/>
              <w:left w:val="nil"/>
              <w:bottom w:val="nil"/>
              <w:right w:val="nil"/>
            </w:tcBorders>
            <w:shd w:val="clear" w:color="auto" w:fill="FFFFFF"/>
            <w:noWrap/>
            <w:tcMar>
              <w:top w:w="0" w:type="dxa"/>
              <w:left w:w="0" w:type="dxa"/>
              <w:bottom w:w="0" w:type="dxa"/>
              <w:right w:w="0" w:type="dxa"/>
            </w:tcMar>
            <w:vAlign w:val="center"/>
          </w:tcPr>
          <w:p>
            <w:pPr>
              <w:pStyle w:val="27"/>
              <w:widowControl w:val="0"/>
              <w:suppressAutoHyphens/>
              <w:jc w:val="left"/>
              <w:rPr>
                <w:rFonts w:ascii="仿宋" w:eastAsia="仿宋" w:cs="仿宋" w:hint="eastAsia"/>
                <w:lang w:val="en-US" w:eastAsia="zh-CN"/>
              </w:rPr>
            </w:pPr>
            <w:r>
              <w:rPr>
                <w:rFonts w:ascii="仿宋" w:eastAsia="仿宋" w:cs="仿宋" w:hint="eastAsia"/>
              </w:rPr>
              <w:t>公开02表</w:t>
            </w:r>
          </w:p>
        </w:tc>
      </w:tr>
      <w:tr>
        <w:tc>
          <w:tcPr>
            <w:tcW w:w="16703" w:type="dxa"/>
            <w:gridSpan w:val="19"/>
            <w:tcBorders>
              <w:top w:val="nil"/>
              <w:left w:val="nil"/>
              <w:bottom w:val="nil"/>
              <w:right w:val="nil"/>
            </w:tcBorders>
            <w:shd w:val="clear" w:color="auto" w:fill="FFFFFF"/>
            <w:noWrap/>
            <w:tcMar>
              <w:top w:w="0" w:type="dxa"/>
              <w:left w:w="0" w:type="dxa"/>
              <w:bottom w:w="0" w:type="dxa"/>
              <w:right w:w="0" w:type="dxa"/>
            </w:tcMar>
            <w:vAlign w:val="center"/>
          </w:tcPr>
          <w:p>
            <w:pPr>
              <w:pStyle w:val="27"/>
              <w:widowControl w:val="0"/>
              <w:suppressAutoHyphens/>
              <w:jc w:val="center"/>
              <w:rPr>
                <w:rFonts w:ascii="仿宋" w:eastAsia="仿宋" w:cs="仿宋" w:hint="eastAsia"/>
                <w:lang w:val="en-US" w:eastAsia="zh-CN"/>
              </w:rPr>
            </w:pPr>
            <w:r>
              <w:rPr>
                <w:rFonts w:ascii="仿宋" w:eastAsia="仿宋" w:cs="仿宋" w:hint="eastAsia"/>
                <w:b/>
                <w:bCs/>
                <w:sz w:val="44"/>
                <w:szCs w:val="44"/>
              </w:rPr>
              <w:t>收入</w:t>
            </w:r>
            <w:r>
              <w:rPr>
                <w:rFonts w:ascii="仿宋" w:eastAsia="仿宋" w:cs="仿宋" w:hint="eastAsia"/>
                <w:b/>
                <w:bCs/>
                <w:sz w:val="44"/>
                <w:szCs w:val="44"/>
                <w:lang w:val="en-US" w:eastAsia="zh-CN"/>
              </w:rPr>
              <w:t>总</w:t>
            </w:r>
            <w:r>
              <w:rPr>
                <w:rFonts w:ascii="仿宋" w:eastAsia="仿宋" w:cs="仿宋" w:hint="eastAsia"/>
                <w:b/>
                <w:bCs/>
                <w:sz w:val="44"/>
                <w:szCs w:val="44"/>
              </w:rPr>
              <w:t>表</w:t>
            </w:r>
          </w:p>
        </w:tc>
      </w:tr>
      <w:tr>
        <w:tc>
          <w:tcPr>
            <w:tcW w:w="11988" w:type="dxa"/>
            <w:gridSpan w:val="13"/>
            <w:tcBorders>
              <w:top w:val="nil"/>
              <w:left w:val="nil"/>
              <w:bottom w:val="single" w:sz="4" w:space="0" w:color="auto"/>
              <w:right w:val="nil"/>
            </w:tcBorders>
            <w:shd w:val="clear" w:color="auto" w:fill="FFFFFF"/>
            <w:noWrap/>
            <w:tcMar>
              <w:top w:w="0" w:type="dxa"/>
              <w:left w:w="0" w:type="dxa"/>
              <w:bottom w:w="0" w:type="dxa"/>
              <w:right w:w="0" w:type="dxa"/>
            </w:tcMar>
            <w:vAlign w:val="center"/>
          </w:tcPr>
          <w:p>
            <w:pPr>
              <w:pStyle w:val="27"/>
              <w:widowControl w:val="0"/>
              <w:suppressAutoHyphens/>
              <w:jc w:val="both"/>
              <w:rPr>
                <w:rFonts w:ascii="仿宋" w:eastAsia="仿宋" w:cs="仿宋" w:hint="eastAsia"/>
                <w:lang w:val="en-US" w:eastAsia="zh-CN"/>
              </w:rPr>
            </w:pPr>
            <w:r>
              <w:rPr>
                <w:rFonts w:ascii="仿宋" w:eastAsia="仿宋" w:cs="仿宋" w:hint="eastAsia"/>
                <w:color w:val="000000"/>
                <w:sz w:val="22"/>
                <w:szCs w:val="22"/>
                <w:lang w:eastAsia="zh-CN"/>
              </w:rPr>
              <w:t>单位</w:t>
            </w:r>
            <w:r>
              <w:rPr>
                <w:rFonts w:ascii="仿宋" w:eastAsia="仿宋" w:cs="仿宋"/>
                <w:color w:val="000000"/>
                <w:sz w:val="22"/>
                <w:u w:color="auto"/>
              </w:rPr>
              <w:t>：</w:t>
            </w:r>
            <w:r>
              <w:rPr>
                <w:rFonts w:ascii="仿宋" w:eastAsia="仿宋" w:cs="仿宋" w:hint="eastAsia"/>
              </w:rPr>
              <w:t>南京市大连山强制隔离戒毒所</w:t>
            </w:r>
          </w:p>
        </w:tc>
        <w:tc>
          <w:tcPr>
            <w:tcW w:w="4715" w:type="dxa"/>
            <w:gridSpan w:val="6"/>
            <w:tcBorders>
              <w:top w:val="nil"/>
              <w:left w:val="nil"/>
              <w:bottom w:val="single" w:sz="4" w:space="0" w:color="auto"/>
              <w:right w:val="nil"/>
            </w:tcBorders>
            <w:shd w:val="clear" w:color="auto" w:fill="FFFFFF"/>
            <w:noWrap/>
            <w:tcMar>
              <w:top w:w="0" w:type="dxa"/>
              <w:left w:w="0" w:type="dxa"/>
              <w:bottom w:w="0" w:type="dxa"/>
              <w:right w:w="0" w:type="dxa"/>
            </w:tcMar>
            <w:vAlign w:val="center"/>
          </w:tcPr>
          <w:p>
            <w:pPr>
              <w:pStyle w:val="27"/>
              <w:widowControl w:val="0"/>
              <w:suppressAutoHyphens/>
              <w:jc w:val="right"/>
              <w:rPr>
                <w:rFonts w:ascii="仿宋" w:eastAsia="仿宋" w:cs="仿宋" w:hint="eastAsia"/>
                <w:lang w:val="en-US" w:eastAsia="zh-CN"/>
              </w:rPr>
            </w:pPr>
            <w:r>
              <w:rPr>
                <w:rFonts w:ascii="仿宋" w:eastAsia="仿宋" w:cs="仿宋" w:hint="eastAsia"/>
                <w:lang w:eastAsia="zh-CN"/>
              </w:rPr>
              <w:t>单位</w:t>
            </w:r>
            <w:r>
              <w:rPr>
                <w:rFonts w:ascii="仿宋" w:eastAsia="仿宋" w:cs="仿宋" w:hint="eastAsia"/>
              </w:rPr>
              <w:t>：万元</w:t>
            </w:r>
          </w:p>
        </w:tc>
      </w:tr>
      <w:tr>
        <w:tc>
          <w:tcPr>
            <w:tcW w:w="824"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1"/>
                <w:szCs w:val="21"/>
              </w:rPr>
            </w:pPr>
            <w:r>
              <w:rPr>
                <w:rFonts w:ascii="仿宋" w:eastAsia="仿宋" w:cs="仿宋" w:hint="eastAsia"/>
                <w:color w:val="000000"/>
                <w:sz w:val="22"/>
                <w:szCs w:val="22"/>
                <w:lang w:eastAsia="zh-CN"/>
              </w:rPr>
              <w:t>单位</w:t>
            </w:r>
            <w:r>
              <w:rPr>
                <w:rFonts w:ascii="仿宋" w:eastAsia="仿宋" w:cs="仿宋" w:hint="eastAsia"/>
                <w:sz w:val="21"/>
                <w:szCs w:val="21"/>
                <w:lang w:val="en-US" w:eastAsia="zh-CN"/>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1"/>
                <w:szCs w:val="21"/>
              </w:rPr>
            </w:pPr>
            <w:r>
              <w:rPr>
                <w:rFonts w:ascii="仿宋" w:eastAsia="仿宋" w:cs="仿宋" w:hint="eastAsia"/>
                <w:color w:val="000000"/>
                <w:sz w:val="22"/>
                <w:szCs w:val="22"/>
                <w:lang w:eastAsia="zh-CN"/>
              </w:rPr>
              <w:t>单位</w:t>
            </w:r>
            <w:r>
              <w:rPr>
                <w:rFonts w:ascii="仿宋" w:eastAsia="仿宋" w:cs="仿宋" w:hint="eastAsia"/>
                <w:sz w:val="21"/>
                <w:szCs w:val="21"/>
                <w:lang w:val="en-US" w:eastAsia="zh-CN"/>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1"/>
                <w:szCs w:val="21"/>
              </w:rPr>
            </w:pPr>
            <w:r>
              <w:rPr>
                <w:rFonts w:ascii="仿宋" w:eastAsia="仿宋" w:cs="仿宋" w:hint="eastAsia"/>
                <w:sz w:val="21"/>
                <w:szCs w:val="21"/>
                <w:lang w:val="en-US" w:eastAsia="zh-CN"/>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rPr>
            </w:pPr>
            <w:r>
              <w:rPr>
                <w:rFonts w:ascii="仿宋" w:eastAsia="仿宋" w:cs="仿宋" w:hint="eastAsia"/>
                <w:lang w:val="en-US" w:eastAsia="zh-CN"/>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rPr>
            </w:pPr>
            <w:r>
              <w:rPr>
                <w:rFonts w:ascii="仿宋" w:eastAsia="仿宋" w:cs="仿宋" w:hint="eastAsia"/>
                <w:lang w:val="en-US" w:eastAsia="zh-CN"/>
              </w:rPr>
              <w:t>上年结转结余</w:t>
            </w:r>
          </w:p>
        </w:tc>
      </w:tr>
      <w:tr>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c>
          <w:tcPr>
            <w:tcW w:w="1801"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c>
          <w:tcPr>
            <w:tcW w:w="976"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c>
          <w:tcPr>
            <w:tcW w:w="998"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lang w:val="en-US" w:eastAsia="zh-CN"/>
              </w:rPr>
            </w:pPr>
            <w:r>
              <w:rPr>
                <w:rFonts w:ascii="仿宋" w:eastAsia="仿宋" w:cs="仿宋" w:hint="eastAsia"/>
                <w:sz w:val="18"/>
                <w:szCs w:val="18"/>
                <w:lang w:val="en-US" w:eastAsia="zh-CN"/>
              </w:rPr>
              <w:t>事业</w:t>
            </w:r>
          </w:p>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lang w:val="en-US" w:eastAsia="zh-CN"/>
              </w:rPr>
            </w:pPr>
            <w:r>
              <w:rPr>
                <w:rFonts w:ascii="仿宋" w:eastAsia="仿宋" w:cs="仿宋" w:hint="eastAsia"/>
                <w:sz w:val="18"/>
                <w:szCs w:val="18"/>
                <w:lang w:val="en-US" w:eastAsia="zh-CN"/>
              </w:rPr>
              <w:t>其他</w:t>
            </w:r>
          </w:p>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lang w:val="en-US" w:eastAsia="zh-CN"/>
              </w:rPr>
            </w:pPr>
            <w:r>
              <w:rPr>
                <w:rFonts w:ascii="仿宋" w:eastAsia="仿宋" w:cs="仿宋" w:hint="eastAsia"/>
                <w:sz w:val="18"/>
                <w:szCs w:val="18"/>
                <w:lang w:val="en-US" w:eastAsia="zh-CN"/>
              </w:rPr>
              <w:t>单位</w:t>
            </w:r>
          </w:p>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18"/>
                <w:szCs w:val="18"/>
              </w:rPr>
            </w:pPr>
            <w:r>
              <w:rPr>
                <w:rFonts w:ascii="仿宋" w:eastAsia="仿宋" w:cs="仿宋" w:hint="eastAsia"/>
                <w:sz w:val="18"/>
                <w:szCs w:val="18"/>
                <w:lang w:val="en-US" w:eastAsia="zh-CN"/>
              </w:rPr>
              <w:t>资金</w:t>
            </w:r>
          </w:p>
        </w:tc>
      </w:tr>
      <w:tr>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center"/>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val="en-US" w:eastAsia="zh-CN"/>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r>
              <w:rPr>
                <w:rFonts w:ascii="仿宋" w:eastAsia="仿宋" w:cs="仿宋" w:hint="eastAsia"/>
                <w:color w:val="000000"/>
                <w:sz w:val="15"/>
                <w:szCs w:val="15"/>
                <w:lang w:val="en-US" w:eastAsia="zh-CN"/>
              </w:rPr>
              <w:t>8,505.99</w:t>
            </w:r>
          </w:p>
        </w:tc>
        <w:tc>
          <w:tcPr>
            <w:tcW w:w="998"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r>
              <w:rPr>
                <w:rFonts w:ascii="仿宋" w:eastAsia="仿宋" w:cs="仿宋" w:hint="eastAsia"/>
                <w:color w:val="000000"/>
                <w:sz w:val="15"/>
                <w:szCs w:val="15"/>
                <w:lang w:val="en-US" w:eastAsia="zh-CN"/>
              </w:rPr>
              <w:t>8,505.99</w:t>
            </w:r>
          </w:p>
        </w:tc>
        <w:tc>
          <w:tcPr>
            <w:tcW w:w="99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r>
              <w:rPr>
                <w:rFonts w:ascii="仿宋" w:eastAsia="仿宋" w:cs="仿宋" w:hint="eastAsia"/>
                <w:color w:val="000000"/>
                <w:sz w:val="15"/>
                <w:szCs w:val="15"/>
                <w:lang w:val="en-US" w:eastAsia="zh-CN"/>
              </w:rPr>
              <w:t>8,505.99</w:t>
            </w:r>
          </w:p>
        </w:tc>
        <w:tc>
          <w:tcPr>
            <w:tcW w:w="74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68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98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81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67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68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55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82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c>
          <w:tcPr>
            <w:tcW w:w="86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val="en-US" w:eastAsia="zh-CN"/>
              </w:rPr>
            </w:pPr>
          </w:p>
        </w:tc>
      </w:tr>
      <w:tr>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lef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138</w:t>
            </w:r>
          </w:p>
        </w:tc>
        <w:tc>
          <w:tcPr>
            <w:tcW w:w="180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lef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南京市司法局</w:t>
            </w:r>
          </w:p>
        </w:tc>
        <w:tc>
          <w:tcPr>
            <w:tcW w:w="97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8,505.99</w:t>
            </w:r>
          </w:p>
        </w:tc>
        <w:tc>
          <w:tcPr>
            <w:tcW w:w="998"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8,505.99</w:t>
            </w:r>
          </w:p>
        </w:tc>
        <w:tc>
          <w:tcPr>
            <w:tcW w:w="99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8,505.99</w:t>
            </w:r>
          </w:p>
        </w:tc>
        <w:tc>
          <w:tcPr>
            <w:tcW w:w="74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r>
      <w:tr>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lef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138002</w:t>
            </w:r>
          </w:p>
        </w:tc>
        <w:tc>
          <w:tcPr>
            <w:tcW w:w="180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lef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南京市大连山强制隔离戒毒所</w:t>
            </w:r>
          </w:p>
        </w:tc>
        <w:tc>
          <w:tcPr>
            <w:tcW w:w="97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8,505.99</w:t>
            </w:r>
          </w:p>
        </w:tc>
        <w:tc>
          <w:tcPr>
            <w:tcW w:w="998"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8,505.99</w:t>
            </w:r>
          </w:p>
        </w:tc>
        <w:tc>
          <w:tcPr>
            <w:tcW w:w="99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r>
              <w:rPr>
                <w:rFonts w:ascii="仿宋" w:eastAsia="仿宋" w:cs="仿宋" w:hint="eastAsia"/>
                <w:color w:val="000000"/>
                <w:sz w:val="15"/>
                <w:szCs w:val="15"/>
                <w:lang w:eastAsia="ar-SA"/>
              </w:rPr>
              <w:t>8,505.99</w:t>
            </w:r>
          </w:p>
        </w:tc>
        <w:tc>
          <w:tcPr>
            <w:tcW w:w="74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spacing w:line="34" w:lineRule="atLeast"/>
              <w:ind w:left="0" w:right="45" w:firstLine="0"/>
              <w:jc w:val="right"/>
              <w:textAlignment w:val="auto"/>
              <w:rPr>
                <w:rFonts w:ascii="仿宋" w:eastAsia="仿宋" w:cs="仿宋" w:hint="eastAsia"/>
                <w:color w:val="000000"/>
                <w:sz w:val="15"/>
                <w:szCs w:val="15"/>
                <w:lang w:eastAsia="ar-SA"/>
              </w:rPr>
            </w:pPr>
          </w:p>
        </w:tc>
      </w:tr>
    </w:tbl>
    <w:p>
      <w:pPr>
        <w:widowControl w:val="0"/>
        <w:suppressAutoHyphens/>
        <w:bidi w:val="0"/>
        <w:spacing w:before="66" w:after="0"/>
        <w:ind w:left="0" w:right="0" w:firstLine="0"/>
        <w:jc w:val="left"/>
        <w:rPr>
          <w:rFonts w:ascii="仿宋" w:eastAsia="仿宋" w:cs="仿宋" w:hint="eastAsia"/>
          <w:b/>
          <w:bCs/>
          <w:sz w:val="22"/>
          <w:szCs w:val="22"/>
        </w:rPr>
        <w:sectPr>
          <w:footerReference w:type="default" r:id="rId7"/>
          <w:pgSz w:w="16838" w:h="11906" w:orient="landscape"/>
          <w:pgMar w:top="720" w:right="57" w:bottom="720" w:left="57" w:header="170" w:footer="280" w:gutter="0"/>
          <w:pgNumType w:fmt="numberInDash"/>
          <w:formProt w:val="0"/>
          <w:docGrid w:linePitch="100" w:charSpace="0"/>
        </w:sectPr>
      </w:pPr>
    </w:p>
    <w:tbl>
      <w:tblPr>
        <w:jc w:val="left"/>
        <w:tblInd w:w="96" w:type="dxa"/>
        <w:tblW w:w="15347"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rPr>
          <w:trHeight w:val="341"/>
        </w:trPr>
        <w:tc>
          <w:tcPr>
            <w:tcW w:w="15347" w:type="dxa"/>
            <w:gridSpan w:val="8"/>
            <w:noWrap/>
            <w:vAlign w:val="center"/>
          </w:tcPr>
          <w:p>
            <w:pPr>
              <w:pStyle w:val="4"/>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b/>
                <w:bCs/>
                <w:sz w:val="44"/>
                <w:szCs w:val="44"/>
              </w:rPr>
            </w:pPr>
            <w:r>
              <w:rPr>
                <w:rFonts w:ascii="仿宋" w:eastAsia="仿宋" w:cs="仿宋" w:hint="eastAsia"/>
                <w:sz w:val="22"/>
                <w:szCs w:val="22"/>
              </w:rPr>
              <w:t>公开03表</w:t>
            </w:r>
          </w:p>
        </w:tc>
      </w:tr>
      <w:tr>
        <w:trPr>
          <w:trHeight w:val="321"/>
        </w:trPr>
        <w:tc>
          <w:tcPr>
            <w:tcW w:w="15347" w:type="dxa"/>
            <w:gridSpan w:val="8"/>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sz w:val="22"/>
                <w:szCs w:val="22"/>
              </w:rPr>
            </w:pPr>
            <w:r>
              <w:rPr>
                <w:rFonts w:ascii="仿宋" w:eastAsia="仿宋" w:cs="仿宋" w:hint="eastAsia"/>
                <w:b/>
                <w:bCs/>
                <w:sz w:val="44"/>
                <w:szCs w:val="44"/>
              </w:rPr>
              <w:t>支出</w:t>
            </w:r>
            <w:r>
              <w:rPr>
                <w:rFonts w:ascii="仿宋" w:eastAsia="仿宋" w:cs="仿宋" w:hint="eastAsia"/>
                <w:b/>
                <w:bCs/>
                <w:sz w:val="44"/>
                <w:szCs w:val="44"/>
                <w:lang w:val="en-US" w:eastAsia="zh-CN"/>
              </w:rPr>
              <w:t>总</w:t>
            </w:r>
            <w:r>
              <w:rPr>
                <w:rFonts w:ascii="仿宋" w:eastAsia="仿宋" w:cs="仿宋" w:hint="eastAsia"/>
                <w:b/>
                <w:bCs/>
                <w:sz w:val="44"/>
                <w:szCs w:val="44"/>
              </w:rPr>
              <w:t>表</w:t>
            </w:r>
          </w:p>
        </w:tc>
      </w:tr>
      <w:tr>
        <w:trPr>
          <w:trHeight w:val="218"/>
        </w:trPr>
        <w:tc>
          <w:tcPr>
            <w:tcW w:w="12030" w:type="dxa"/>
            <w:gridSpan w:val="6"/>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rPr>
            </w:pPr>
            <w:r>
              <w:rPr>
                <w:rFonts w:ascii="仿宋" w:eastAsia="仿宋" w:cs="仿宋" w:hint="eastAsia"/>
                <w:color w:val="000000"/>
                <w:sz w:val="22"/>
                <w:szCs w:val="22"/>
                <w:lang w:eastAsia="zh-CN"/>
              </w:rPr>
              <w:t>单位</w:t>
            </w:r>
            <w:r>
              <w:rPr>
                <w:rFonts w:ascii="仿宋" w:eastAsia="仿宋" w:cs="仿宋"/>
                <w:color w:val="000000"/>
                <w:sz w:val="22"/>
                <w:u w:color="auto"/>
              </w:rPr>
              <w:t>：</w:t>
            </w:r>
            <w:r>
              <w:rPr>
                <w:rFonts w:ascii="仿宋" w:eastAsia="仿宋" w:cs="仿宋" w:hint="eastAsia"/>
              </w:rPr>
              <w:t>南京市大连山强制隔离戒毒所</w:t>
            </w:r>
          </w:p>
        </w:tc>
        <w:tc>
          <w:tcPr>
            <w:tcW w:w="3317" w:type="dxa"/>
            <w:gridSpan w:val="2"/>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right"/>
              <w:textAlignment w:val="auto"/>
              <w:rPr>
                <w:rFonts w:ascii="仿宋" w:eastAsia="仿宋" w:cs="仿宋" w:hint="eastAsia"/>
                <w:sz w:val="22"/>
                <w:szCs w:val="22"/>
              </w:rPr>
            </w:pPr>
            <w:r>
              <w:rPr>
                <w:rFonts w:ascii="仿宋" w:eastAsia="仿宋" w:cs="仿宋" w:hint="eastAsia"/>
                <w:sz w:val="22"/>
                <w:szCs w:val="22"/>
                <w:lang w:eastAsia="zh-CN"/>
              </w:rPr>
              <w:t>单位</w:t>
            </w:r>
            <w:r>
              <w:rPr>
                <w:rFonts w:ascii="仿宋" w:eastAsia="仿宋" w:cs="仿宋" w:hint="eastAsia"/>
                <w:sz w:val="22"/>
                <w:szCs w:val="22"/>
              </w:rPr>
              <w:t>：万元</w:t>
            </w:r>
          </w:p>
        </w:tc>
      </w:tr>
      <w:tr>
        <w:trPr>
          <w:trHeight w:val="533"/>
        </w:trPr>
        <w:tc>
          <w:tcPr>
            <w:tcW w:w="1556" w:type="dxa"/>
            <w:tcBorders>
              <w:top w:val="single" w:sz="4" w:space="0" w:color="000000"/>
              <w:left w:val="single" w:sz="4" w:space="0" w:color="000000"/>
              <w:bottom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sz w:val="22"/>
                <w:szCs w:val="22"/>
              </w:rPr>
            </w:pPr>
            <w:r>
              <w:rPr>
                <w:rFonts w:ascii="仿宋" w:eastAsia="仿宋" w:cs="仿宋" w:hint="eastAsia"/>
                <w:kern w:val="0"/>
                <w:sz w:val="22"/>
                <w:szCs w:val="22"/>
              </w:rPr>
              <w:t>科目编码</w:t>
            </w:r>
          </w:p>
        </w:tc>
        <w:tc>
          <w:tcPr>
            <w:tcW w:w="3223" w:type="dxa"/>
            <w:tcBorders>
              <w:top w:val="single" w:sz="4" w:space="0" w:color="000000"/>
              <w:left w:val="single" w:sz="4" w:space="0" w:color="000000"/>
              <w:bottom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kern w:val="0"/>
                <w:sz w:val="22"/>
                <w:szCs w:val="22"/>
              </w:rPr>
            </w:pPr>
            <w:r>
              <w:rPr>
                <w:rFonts w:ascii="仿宋" w:eastAsia="仿宋" w:cs="仿宋" w:hint="eastAsia"/>
                <w:kern w:val="0"/>
                <w:sz w:val="22"/>
                <w:szCs w:val="22"/>
              </w:rPr>
              <w:t>科目名称</w:t>
            </w:r>
          </w:p>
        </w:tc>
        <w:tc>
          <w:tcPr>
            <w:tcW w:w="1920" w:type="dxa"/>
            <w:tcBorders>
              <w:top w:val="single" w:sz="4" w:space="0" w:color="000000"/>
              <w:left w:val="single" w:sz="4" w:space="0" w:color="000000"/>
              <w:bottom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sz w:val="22"/>
                <w:szCs w:val="22"/>
              </w:rPr>
            </w:pPr>
            <w:r>
              <w:rPr>
                <w:rFonts w:ascii="仿宋" w:eastAsia="仿宋" w:cs="仿宋" w:hint="eastAsia"/>
                <w:kern w:val="0"/>
                <w:sz w:val="22"/>
                <w:szCs w:val="22"/>
              </w:rPr>
              <w:t>合计</w:t>
            </w:r>
          </w:p>
        </w:tc>
        <w:tc>
          <w:tcPr>
            <w:tcW w:w="1714" w:type="dxa"/>
            <w:tcBorders>
              <w:top w:val="single" w:sz="4" w:space="0" w:color="000000"/>
              <w:left w:val="single" w:sz="4" w:space="0" w:color="000000"/>
              <w:bottom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sz w:val="22"/>
                <w:szCs w:val="22"/>
              </w:rPr>
            </w:pPr>
            <w:r>
              <w:rPr>
                <w:rFonts w:ascii="仿宋" w:eastAsia="仿宋" w:cs="仿宋" w:hint="eastAsia"/>
                <w:kern w:val="0"/>
                <w:sz w:val="22"/>
                <w:szCs w:val="22"/>
              </w:rPr>
              <w:t>基本支出</w:t>
            </w:r>
          </w:p>
        </w:tc>
        <w:tc>
          <w:tcPr>
            <w:tcW w:w="1749" w:type="dxa"/>
            <w:tcBorders>
              <w:top w:val="single" w:sz="4" w:space="0" w:color="000000"/>
              <w:left w:val="single" w:sz="4" w:space="0" w:color="000000"/>
              <w:bottom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sz w:val="22"/>
                <w:szCs w:val="22"/>
              </w:rPr>
            </w:pPr>
            <w:r>
              <w:rPr>
                <w:rFonts w:ascii="仿宋" w:eastAsia="仿宋" w:cs="仿宋" w:hint="eastAsia"/>
                <w:kern w:val="0"/>
                <w:sz w:val="22"/>
                <w:szCs w:val="22"/>
              </w:rPr>
              <w:t>项目支出</w:t>
            </w:r>
          </w:p>
        </w:tc>
        <w:tc>
          <w:tcPr>
            <w:tcW w:w="1868" w:type="dxa"/>
            <w:tcBorders>
              <w:top w:val="single" w:sz="4" w:space="0" w:color="000000"/>
              <w:left w:val="single" w:sz="4" w:space="0" w:color="000000"/>
              <w:bottom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kern w:val="0"/>
                <w:sz w:val="22"/>
                <w:szCs w:val="22"/>
                <w:lang w:val="en-US" w:eastAsia="zh-CN"/>
              </w:rPr>
            </w:pPr>
            <w:r>
              <w:rPr>
                <w:rFonts w:ascii="仿宋" w:eastAsia="仿宋" w:cs="仿宋" w:hint="eastAsia"/>
                <w:kern w:val="0"/>
                <w:sz w:val="22"/>
                <w:szCs w:val="22"/>
                <w:lang w:val="en-US" w:eastAsia="zh-CN"/>
              </w:rPr>
              <w:t>事业单位</w:t>
            </w:r>
          </w:p>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sz w:val="22"/>
                <w:szCs w:val="22"/>
              </w:rPr>
            </w:pPr>
            <w:r>
              <w:rPr>
                <w:rFonts w:ascii="仿宋" w:eastAsia="仿宋" w:cs="仿宋" w:hint="eastAsia"/>
                <w:kern w:val="0"/>
                <w:sz w:val="22"/>
                <w:szCs w:val="22"/>
                <w:lang w:val="en-US" w:eastAsia="zh-CN"/>
              </w:rPr>
              <w:t>经营支出</w:t>
            </w:r>
          </w:p>
        </w:tc>
        <w:tc>
          <w:tcPr>
            <w:tcW w:w="1680" w:type="dxa"/>
            <w:tcBorders>
              <w:top w:val="single" w:sz="4" w:space="0" w:color="000000"/>
              <w:left w:val="single" w:sz="4" w:space="0" w:color="000000"/>
              <w:bottom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sz w:val="22"/>
                <w:szCs w:val="22"/>
              </w:rPr>
            </w:pPr>
            <w:r>
              <w:rPr>
                <w:rFonts w:ascii="仿宋" w:eastAsia="仿宋" w:cs="仿宋" w:hint="eastAsia"/>
                <w:kern w:val="0"/>
                <w:sz w:val="22"/>
                <w:szCs w:val="22"/>
              </w:rPr>
              <w:t>上缴上级支出</w:t>
            </w:r>
          </w:p>
        </w:tc>
        <w:tc>
          <w:tcPr>
            <w:tcW w:w="1637" w:type="dxa"/>
            <w:tcBorders>
              <w:top w:val="single" w:sz="4" w:space="0" w:color="000000"/>
              <w:left w:val="single" w:sz="4" w:space="0" w:color="000000"/>
              <w:bottom w:val="single" w:sz="4"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before="0" w:after="34" w:line="34" w:lineRule="atLeast"/>
              <w:ind w:firstLine="0"/>
              <w:jc w:val="center"/>
              <w:textAlignment w:val="auto"/>
              <w:rPr>
                <w:rFonts w:ascii="仿宋" w:eastAsia="仿宋" w:cs="仿宋" w:hint="eastAsia"/>
                <w:sz w:val="22"/>
                <w:szCs w:val="22"/>
              </w:rPr>
            </w:pPr>
            <w:r>
              <w:rPr>
                <w:rFonts w:ascii="仿宋" w:eastAsia="仿宋" w:cs="仿宋" w:hint="eastAsia"/>
                <w:kern w:val="0"/>
                <w:sz w:val="22"/>
                <w:szCs w:val="22"/>
              </w:rPr>
              <w:t>对附属单位补助支出</w:t>
            </w:r>
          </w:p>
        </w:tc>
      </w:tr>
      <w:tr>
        <w:trPr>
          <w:trHeight w:hRule="exact" w:val="375"/>
        </w:trPr>
        <w:tc>
          <w:tcPr>
            <w:tcW w:w="4779" w:type="dxa"/>
            <w:gridSpan w:val="2"/>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sz w:val="22"/>
                <w:u w:color="auto"/>
              </w:rPr>
              <w:t>合计</w:t>
            </w:r>
          </w:p>
        </w:tc>
        <w:tc>
          <w:tcPr>
            <w:tcW w:w="1920"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8,505.99</w:t>
            </w:r>
          </w:p>
        </w:tc>
        <w:tc>
          <w:tcPr>
            <w:tcW w:w="1714"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8,385.99</w:t>
            </w:r>
          </w:p>
        </w:tc>
        <w:tc>
          <w:tcPr>
            <w:tcW w:w="1749"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120.00</w:t>
            </w:r>
          </w:p>
        </w:tc>
        <w:tc>
          <w:tcPr>
            <w:tcW w:w="1868"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80"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37" w:type="dxa"/>
            <w:tcBorders>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204</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公共安全支出</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5,356.66</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5,236.66</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120.00</w:t>
            </w: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20408</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强制隔离戒毒</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5,356.66</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5,236.66</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120.00</w:t>
            </w: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2040801</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行政运行</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5,236.66</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5,236.66</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2040804</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强制隔离戒毒人员生活</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20.34</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20.34</w:t>
            </w: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2040805</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强制隔离戒毒人员教育</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1.68</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1.68</w:t>
            </w: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2040806</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所政设施建设</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7.86</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7.86</w:t>
            </w: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2040807</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信息化建设</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25.00</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25.00</w:t>
            </w: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2040899</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其他强制隔离戒毒支出</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65.12</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65.12</w:t>
            </w: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208</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社会保障和就业支出</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930.92</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930.92</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20805</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行政事业单位养老支出</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930.92</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930.92</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2080501</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行政单位离退休</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159.03</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159.03</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2080505</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514.59</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514.59</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2080506</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257.30</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257.30</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221</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住房保障支出</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2,218.41</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2,218.41</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22102</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住房改革支出</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2,218.41</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2,218.41</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2210201</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住房公积金</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627.54</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627.54</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r>
        <w:trPr>
          <w:cantSplit/>
          <w:trHeight w:val="168"/>
        </w:trPr>
        <w:tc>
          <w:tcPr>
            <w:tcW w:w="1556"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2210202</w:t>
            </w:r>
          </w:p>
        </w:tc>
        <w:tc>
          <w:tcPr>
            <w:tcW w:w="3223"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rPr>
                <w:rFonts w:ascii="仿宋" w:eastAsia="仿宋" w:cs="仿宋" w:hint="eastAsia"/>
                <w:sz w:val="22"/>
                <w:szCs w:val="22"/>
              </w:rPr>
            </w:pPr>
            <w:r>
              <w:rPr>
                <w:rFonts w:ascii="仿宋" w:eastAsia="仿宋" w:cs="仿宋" w:hint="eastAsia"/>
                <w:sz w:val="22"/>
                <w:szCs w:val="22"/>
              </w:rPr>
              <w:t>提租补贴</w:t>
            </w:r>
          </w:p>
        </w:tc>
        <w:tc>
          <w:tcPr>
            <w:tcW w:w="192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1,590.87</w:t>
            </w:r>
          </w:p>
        </w:tc>
        <w:tc>
          <w:tcPr>
            <w:tcW w:w="1714"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1,590.87</w:t>
            </w:r>
          </w:p>
        </w:tc>
        <w:tc>
          <w:tcPr>
            <w:tcW w:w="1749"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868"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80"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c>
          <w:tcPr>
            <w:tcW w:w="1637" w:type="dxa"/>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right"/>
              <w:rPr>
                <w:rFonts w:ascii="仿宋" w:eastAsia="仿宋" w:cs="仿宋" w:hint="eastAsia"/>
                <w:sz w:val="22"/>
                <w:szCs w:val="22"/>
              </w:rPr>
            </w:pPr>
          </w:p>
        </w:tc>
      </w:tr>
    </w:tbl>
    <w:p>
      <w:pPr>
        <w:widowControl w:val="0"/>
        <w:suppressAutoHyphens/>
        <w:bidi w:val="0"/>
        <w:spacing w:before="59" w:after="0"/>
        <w:ind w:left="57" w:right="0" w:firstLine="0"/>
        <w:jc w:val="left"/>
        <w:rPr>
          <w:rFonts w:ascii="仿宋" w:eastAsia="仿宋" w:cs="仿宋" w:hint="eastAsia"/>
          <w:b/>
          <w:bCs/>
          <w:sz w:val="22"/>
          <w:szCs w:val="22"/>
        </w:rPr>
        <w:sectPr>
          <w:footerReference w:type="default" r:id="rId8"/>
          <w:pgSz w:w="16838" w:h="11906" w:orient="landscape"/>
          <w:pgMar w:top="720" w:right="720" w:bottom="720" w:left="720" w:header="170" w:footer="280" w:gutter="0"/>
          <w:pgNumType w:fmt="numberInDash"/>
          <w:formProt w:val="0"/>
          <w:docGrid w:linePitch="100" w:charSpace="0"/>
        </w:sectPr>
      </w:pPr>
    </w:p>
    <w:tbl>
      <w:tblPr>
        <w:jc w:val="left"/>
        <w:tblInd w:w="-123" w:type="dxa"/>
        <w:tblW w:w="15789"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3987"/>
        <w:gridCol w:w="3960"/>
        <w:gridCol w:w="3943"/>
        <w:gridCol w:w="3899"/>
      </w:tblGrid>
      <w:tr>
        <w:trPr>
          <w:trHeight w:val="319"/>
        </w:trPr>
        <w:tc>
          <w:tcPr>
            <w:tcW w:w="15789" w:type="dxa"/>
            <w:gridSpan w:val="4"/>
            <w:noWrap/>
          </w:tcPr>
          <w:p>
            <w:pPr>
              <w:pStyle w:val="27"/>
              <w:widowControl w:val="0"/>
              <w:suppressAutoHyphens/>
              <w:jc w:val="left"/>
              <w:rPr>
                <w:rFonts w:ascii="仿宋" w:eastAsia="仿宋" w:cs="仿宋" w:hint="eastAsia"/>
                <w:b/>
                <w:bCs/>
                <w:sz w:val="44"/>
                <w:szCs w:val="44"/>
              </w:rPr>
            </w:pPr>
            <w:r>
              <w:rPr>
                <w:rFonts w:ascii="仿宋" w:eastAsia="仿宋" w:cs="仿宋" w:hint="eastAsia"/>
                <w:sz w:val="22"/>
                <w:szCs w:val="22"/>
              </w:rPr>
              <w:t>公开04表</w:t>
            </w:r>
          </w:p>
        </w:tc>
      </w:tr>
      <w:tr>
        <w:trPr>
          <w:trHeight w:val="319"/>
        </w:trPr>
        <w:tc>
          <w:tcPr>
            <w:tcW w:w="15789" w:type="dxa"/>
            <w:gridSpan w:val="4"/>
            <w:noWrap/>
          </w:tcPr>
          <w:p>
            <w:pPr>
              <w:pStyle w:val="27"/>
              <w:widowControl w:val="0"/>
              <w:suppressAutoHyphens/>
              <w:jc w:val="center"/>
              <w:rPr>
                <w:rFonts w:ascii="仿宋" w:eastAsia="仿宋" w:cs="仿宋" w:hint="eastAsia"/>
                <w:sz w:val="22"/>
                <w:szCs w:val="22"/>
              </w:rPr>
            </w:pPr>
            <w:r>
              <w:rPr>
                <w:rFonts w:ascii="仿宋" w:eastAsia="仿宋" w:cs="仿宋" w:hint="eastAsia"/>
                <w:b/>
                <w:bCs/>
                <w:sz w:val="44"/>
                <w:szCs w:val="44"/>
              </w:rPr>
              <w:t>财政拨款收支总表</w:t>
            </w:r>
          </w:p>
        </w:tc>
      </w:tr>
      <w:tr>
        <w:trPr>
          <w:trHeight w:val="319"/>
        </w:trPr>
        <w:tc>
          <w:tcPr>
            <w:tcW w:w="11890" w:type="dxa"/>
            <w:gridSpan w:val="3"/>
            <w:noWrap/>
          </w:tcPr>
          <w:p>
            <w:pPr>
              <w:pStyle w:val="27"/>
              <w:widowControl w:val="0"/>
              <w:suppressAutoHyphens/>
              <w:jc w:val="left"/>
              <w:rPr>
                <w:rFonts w:ascii="仿宋" w:eastAsia="仿宋" w:cs="仿宋" w:hint="eastAsia"/>
                <w:sz w:val="22"/>
                <w:szCs w:val="22"/>
              </w:rPr>
            </w:pPr>
            <w:r>
              <w:rPr>
                <w:rFonts w:ascii="仿宋" w:eastAsia="仿宋" w:cs="仿宋" w:hint="eastAsia"/>
                <w:color w:val="000000"/>
                <w:sz w:val="22"/>
                <w:szCs w:val="22"/>
                <w:lang w:eastAsia="zh-CN"/>
              </w:rPr>
              <w:t>单位</w:t>
            </w:r>
            <w:r>
              <w:rPr>
                <w:rFonts w:ascii="仿宋" w:eastAsia="仿宋" w:cs="仿宋"/>
                <w:color w:val="000000"/>
                <w:sz w:val="22"/>
                <w:u w:color="auto"/>
              </w:rPr>
              <w:t>：</w:t>
            </w:r>
            <w:r>
              <w:rPr>
                <w:rFonts w:ascii="仿宋" w:eastAsia="仿宋" w:cs="仿宋" w:hint="eastAsia"/>
                <w:sz w:val="22"/>
                <w:szCs w:val="22"/>
              </w:rPr>
              <w:t>南京市大连山强制隔离戒毒所</w:t>
            </w:r>
          </w:p>
        </w:tc>
        <w:tc>
          <w:tcPr>
            <w:tcW w:w="3899" w:type="dxa"/>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lang w:eastAsia="zh-CN"/>
              </w:rPr>
              <w:t>单位</w:t>
            </w:r>
            <w:r>
              <w:rPr>
                <w:rFonts w:ascii="仿宋" w:eastAsia="仿宋" w:cs="仿宋" w:hint="eastAsia"/>
                <w:sz w:val="22"/>
                <w:szCs w:val="22"/>
              </w:rPr>
              <w:t>：万元</w:t>
            </w:r>
          </w:p>
        </w:tc>
      </w:tr>
      <w:tr>
        <w:trPr>
          <w:trHeight w:val="196"/>
        </w:trPr>
        <w:tc>
          <w:tcPr>
            <w:tcW w:w="7947" w:type="dxa"/>
            <w:gridSpan w:val="2"/>
            <w:tcBorders>
              <w:top w:val="single" w:sz="4" w:space="0" w:color="000000"/>
              <w:left w:val="single" w:sz="4" w:space="0" w:color="000000"/>
              <w:bottom w:val="single" w:sz="4" w:space="0" w:color="000000"/>
            </w:tcBorders>
            <w:noWrap/>
          </w:tcPr>
          <w:p>
            <w:pPr>
              <w:pStyle w:val="27"/>
              <w:widowControl w:val="0"/>
              <w:suppressAutoHyphens/>
              <w:jc w:val="center"/>
              <w:rPr>
                <w:rFonts w:ascii="仿宋" w:eastAsia="仿宋" w:cs="仿宋" w:hint="eastAsia"/>
                <w:b/>
                <w:bCs/>
                <w:sz w:val="22"/>
                <w:szCs w:val="22"/>
              </w:rPr>
            </w:pPr>
            <w:r>
              <w:rPr>
                <w:rFonts w:ascii="仿宋" w:eastAsia="仿宋" w:cs="仿宋" w:hint="eastAsia"/>
                <w:b/>
                <w:bCs/>
                <w:sz w:val="22"/>
                <w:szCs w:val="22"/>
              </w:rPr>
              <w:t>收</w:t>
              <w:tab/>
              <w:t>入</w:t>
            </w:r>
          </w:p>
        </w:tc>
        <w:tc>
          <w:tcPr>
            <w:tcW w:w="7842" w:type="dxa"/>
            <w:gridSpan w:val="2"/>
            <w:tcBorders>
              <w:top w:val="single" w:sz="4" w:space="0" w:color="000000"/>
              <w:left w:val="single" w:sz="4" w:space="0" w:color="000000"/>
              <w:bottom w:val="single" w:sz="4" w:space="0" w:color="000000"/>
              <w:right w:val="single" w:sz="4" w:space="0" w:color="000000"/>
            </w:tcBorders>
            <w:noWrap/>
          </w:tcPr>
          <w:p>
            <w:pPr>
              <w:pStyle w:val="27"/>
              <w:widowControl w:val="0"/>
              <w:suppressAutoHyphens/>
              <w:jc w:val="center"/>
              <w:rPr>
                <w:rFonts w:ascii="仿宋" w:eastAsia="仿宋" w:cs="仿宋" w:hint="eastAsia"/>
                <w:b/>
                <w:bCs/>
                <w:sz w:val="22"/>
                <w:szCs w:val="22"/>
              </w:rPr>
            </w:pPr>
            <w:r>
              <w:rPr>
                <w:rFonts w:ascii="仿宋" w:eastAsia="仿宋" w:cs="仿宋" w:hint="eastAsia"/>
                <w:b/>
                <w:bCs/>
                <w:sz w:val="22"/>
                <w:szCs w:val="22"/>
              </w:rPr>
              <w:t>支</w:t>
              <w:tab/>
              <w:t>出</w:t>
            </w:r>
          </w:p>
        </w:tc>
      </w:tr>
      <w:tr>
        <w:trPr>
          <w:trHeight w:val="468"/>
        </w:trPr>
        <w:tc>
          <w:tcPr>
            <w:tcW w:w="3987"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b/>
                <w:bCs/>
                <w:sz w:val="22"/>
                <w:szCs w:val="22"/>
              </w:rPr>
            </w:pPr>
            <w:r>
              <w:rPr>
                <w:rFonts w:ascii="仿宋" w:eastAsia="仿宋" w:cs="仿宋"/>
                <w:b w:val="0"/>
                <w:sz w:val="22"/>
                <w:u w:color="auto"/>
              </w:rPr>
              <w:t>项</w:t>
            </w:r>
            <w:r>
              <w:rPr>
                <w:rFonts w:ascii="仿宋" w:eastAsia="仿宋" w:cs="仿宋" w:hint="eastAsia"/>
                <w:b/>
                <w:bCs/>
                <w:sz w:val="22"/>
                <w:szCs w:val="22"/>
              </w:rPr>
              <w:tab/>
              <w:t>目</w:t>
            </w:r>
          </w:p>
        </w:tc>
        <w:tc>
          <w:tcPr>
            <w:tcW w:w="3960"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b/>
                <w:bCs/>
                <w:sz w:val="22"/>
                <w:szCs w:val="22"/>
              </w:rPr>
            </w:pPr>
            <w:r>
              <w:rPr>
                <w:rFonts w:ascii="仿宋" w:eastAsia="仿宋" w:cs="仿宋" w:hint="eastAsia"/>
                <w:b/>
                <w:bCs/>
                <w:sz w:val="22"/>
                <w:szCs w:val="22"/>
                <w:lang w:eastAsia="zh-CN"/>
              </w:rPr>
              <w:t>预算</w:t>
            </w:r>
            <w:r>
              <w:rPr>
                <w:rFonts w:ascii="仿宋" w:eastAsia="仿宋" w:cs="仿宋" w:hint="eastAsia"/>
                <w:b/>
                <w:bCs/>
                <w:sz w:val="22"/>
                <w:szCs w:val="22"/>
              </w:rPr>
              <w:t>数</w:t>
            </w:r>
          </w:p>
        </w:tc>
        <w:tc>
          <w:tcPr>
            <w:tcW w:w="3943" w:type="dxa"/>
            <w:tcBorders>
              <w:left w:val="single" w:sz="4" w:space="0" w:color="000000"/>
              <w:bottom w:val="single" w:sz="4" w:space="0" w:color="000000"/>
            </w:tcBorders>
            <w:noWrap/>
            <w:vAlign w:val="center"/>
          </w:tcPr>
          <w:p>
            <w:pPr>
              <w:widowControl w:val="0"/>
              <w:suppressAutoHyphens/>
              <w:jc w:val="center"/>
              <w:rPr>
                <w:rFonts w:ascii="仿宋" w:eastAsia="仿宋" w:cs="仿宋" w:hint="eastAsia"/>
                <w:b/>
                <w:bCs/>
                <w:sz w:val="22"/>
                <w:szCs w:val="22"/>
                <w:lang w:eastAsia="zh-CN"/>
              </w:rPr>
            </w:pPr>
            <w:r>
              <w:rPr>
                <w:rFonts w:ascii="仿宋" w:eastAsia="仿宋" w:cs="仿宋" w:hint="eastAsia"/>
                <w:b/>
                <w:bCs/>
                <w:sz w:val="22"/>
                <w:szCs w:val="22"/>
                <w:lang w:val="en-US" w:eastAsia="zh-CN"/>
              </w:rPr>
              <w:t>项目</w:t>
            </w:r>
          </w:p>
        </w:tc>
        <w:tc>
          <w:tcPr>
            <w:tcW w:w="3899" w:type="dxa"/>
            <w:tcBorders>
              <w:left w:val="single" w:sz="4" w:space="0" w:color="000000"/>
              <w:bottom w:val="single" w:sz="4" w:space="0" w:color="000000"/>
              <w:right w:val="single" w:sz="4" w:space="0" w:color="000000"/>
            </w:tcBorders>
            <w:noWrap/>
            <w:vAlign w:val="center"/>
          </w:tcPr>
          <w:p>
            <w:pPr>
              <w:widowControl w:val="0"/>
              <w:suppressAutoHyphens/>
              <w:jc w:val="center"/>
              <w:rPr>
                <w:rFonts w:ascii="仿宋" w:eastAsia="仿宋" w:cs="仿宋" w:hint="eastAsia"/>
                <w:b/>
                <w:bCs/>
                <w:sz w:val="22"/>
                <w:szCs w:val="22"/>
              </w:rPr>
            </w:pPr>
            <w:r>
              <w:rPr>
                <w:rFonts w:ascii="仿宋" w:eastAsia="仿宋" w:cs="仿宋" w:hint="eastAsia"/>
                <w:b/>
                <w:bCs/>
                <w:sz w:val="22"/>
                <w:szCs w:val="22"/>
                <w:lang w:eastAsia="zh-CN"/>
              </w:rPr>
              <w:t>预算</w:t>
            </w:r>
            <w:r>
              <w:rPr>
                <w:rFonts w:ascii="仿宋" w:eastAsia="仿宋" w:cs="仿宋" w:hint="eastAsia"/>
                <w:b/>
                <w:bCs/>
                <w:sz w:val="22"/>
                <w:szCs w:val="22"/>
              </w:rPr>
              <w:t>数</w:t>
            </w: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一、本年收入</w:t>
            </w: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8,505.99</w:t>
            </w: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一、本年支出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r>
              <w:rPr>
                <w:rFonts w:ascii="仿宋" w:eastAsia="仿宋" w:cs="仿宋" w:hint="eastAsia"/>
                <w:sz w:val="22"/>
                <w:szCs w:val="22"/>
              </w:rPr>
              <w:t>8,505.99</w:t>
            </w: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（一）一般公共预算拨款</w:t>
            </w: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8,505.99</w:t>
            </w: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（一）一般公共服务支出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（二）政府性基金预算拨款</w:t>
            </w: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（二）外交支出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（三）国防支出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二、上年结转</w:t>
            </w: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（四）公共安全支出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r>
              <w:rPr>
                <w:rFonts w:ascii="仿宋" w:eastAsia="仿宋" w:cs="仿宋" w:hint="eastAsia"/>
                <w:sz w:val="22"/>
                <w:szCs w:val="22"/>
              </w:rPr>
              <w:t>5,356.66</w:t>
            </w: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（一）一般公共预算拨款</w:t>
            </w: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（五）教育支出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（二）政府性基金预算拨款</w:t>
            </w: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（六）科学技术支出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（八）社会保障和就业支出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r>
              <w:rPr>
                <w:rFonts w:ascii="仿宋" w:eastAsia="仿宋" w:cs="仿宋" w:hint="eastAsia"/>
                <w:sz w:val="22"/>
                <w:szCs w:val="22"/>
              </w:rPr>
              <w:t>930.92</w:t>
            </w: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（九)社会保险基金支出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（十)卫生健康支出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（十一）节能环保支出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（十二）城乡社区支出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（十三）农林水支出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（十四）交通运输支出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（十六）商业服务业等支出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（十七）金融支出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（十八）援助其他地区支出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（二十）住房保障支出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r>
              <w:rPr>
                <w:rFonts w:ascii="仿宋" w:eastAsia="仿宋" w:cs="仿宋" w:hint="eastAsia"/>
                <w:sz w:val="22"/>
                <w:szCs w:val="22"/>
              </w:rPr>
              <w:t>2,218.41</w:t>
            </w: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（二十四）预备费</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（二十五）其他支出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（二十六）转移性支出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（二十七）债务还本支出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（二十八）债务付息支出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trHeight w:val="249"/>
        </w:trPr>
        <w:tc>
          <w:tcPr>
            <w:tcW w:w="398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p>
        </w:tc>
        <w:tc>
          <w:tcPr>
            <w:tcW w:w="396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394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rPr>
                <w:rFonts w:ascii="仿宋" w:eastAsia="仿宋" w:cs="仿宋" w:hint="eastAsia"/>
                <w:sz w:val="22"/>
                <w:szCs w:val="22"/>
              </w:rPr>
            </w:pPr>
            <w:r>
              <w:rPr>
                <w:rFonts w:ascii="仿宋" w:eastAsia="仿宋" w:cs="仿宋" w:hint="eastAsia"/>
                <w:sz w:val="22"/>
                <w:szCs w:val="22"/>
              </w:rPr>
              <w:t>二、年终结转结余</w:t>
            </w:r>
          </w:p>
        </w:tc>
        <w:tc>
          <w:tcPr>
            <w:tcW w:w="3899"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sz w:val="22"/>
                <w:szCs w:val="22"/>
                <w:lang w:val="en-US" w:eastAsia="zh-CN"/>
              </w:rPr>
            </w:pPr>
          </w:p>
        </w:tc>
      </w:tr>
      <w:tr>
        <w:trPr>
          <w:cantSplit/>
          <w:trHeight w:hRule="exact" w:val="296"/>
        </w:trPr>
        <w:tc>
          <w:tcPr>
            <w:tcW w:w="3987"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b/>
                <w:bCs/>
                <w:sz w:val="22"/>
                <w:szCs w:val="22"/>
                <w:lang w:val="en-US" w:eastAsia="zh-CN"/>
              </w:rPr>
              <w:t>收入</w:t>
            </w:r>
            <w:r>
              <w:rPr>
                <w:rFonts w:ascii="仿宋" w:eastAsia="仿宋" w:cs="仿宋" w:hint="eastAsia"/>
                <w:b/>
                <w:bCs/>
                <w:sz w:val="22"/>
                <w:szCs w:val="22"/>
              </w:rPr>
              <w:t>总计</w:t>
            </w:r>
          </w:p>
        </w:tc>
        <w:tc>
          <w:tcPr>
            <w:tcW w:w="3960" w:type="dxa"/>
            <w:tcBorders>
              <w:left w:val="single" w:sz="4" w:space="0" w:color="000000"/>
              <w:bottom w:val="single" w:sz="4" w:space="0" w:color="000000"/>
            </w:tcBorders>
            <w:noWrap/>
            <w:vAlign w:val="center"/>
          </w:tcPr>
          <w:p>
            <w:pPr>
              <w:widowControl w:val="0"/>
              <w:suppressAutoHyphens/>
              <w:jc w:val="right"/>
              <w:rPr>
                <w:rFonts w:ascii="仿宋" w:eastAsia="仿宋" w:cs="仿宋" w:hint="eastAsia"/>
                <w:sz w:val="22"/>
                <w:szCs w:val="22"/>
              </w:rPr>
            </w:pPr>
            <w:r>
              <w:rPr>
                <w:rFonts w:ascii="仿宋" w:eastAsia="仿宋" w:cs="仿宋" w:hint="eastAsia"/>
                <w:sz w:val="22"/>
                <w:szCs w:val="22"/>
              </w:rPr>
              <w:t>8,505.99</w:t>
            </w:r>
          </w:p>
        </w:tc>
        <w:tc>
          <w:tcPr>
            <w:tcW w:w="3943"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b/>
                <w:bCs/>
                <w:sz w:val="22"/>
                <w:szCs w:val="22"/>
                <w:lang w:val="en-US" w:eastAsia="zh-CN"/>
              </w:rPr>
              <w:t>支出</w:t>
            </w:r>
            <w:r>
              <w:rPr>
                <w:rFonts w:ascii="仿宋" w:eastAsia="仿宋" w:cs="仿宋" w:hint="eastAsia"/>
                <w:b/>
                <w:bCs/>
                <w:sz w:val="22"/>
                <w:szCs w:val="22"/>
              </w:rPr>
              <w:t>总计</w:t>
            </w:r>
          </w:p>
        </w:tc>
        <w:tc>
          <w:tcPr>
            <w:tcW w:w="3899" w:type="dxa"/>
            <w:tcBorders>
              <w:left w:val="single" w:sz="4" w:space="0" w:color="000000"/>
              <w:bottom w:val="single" w:sz="4" w:space="0" w:color="000000"/>
              <w:right w:val="single" w:sz="4" w:space="0" w:color="000000"/>
            </w:tcBorders>
            <w:noWrap/>
            <w:vAlign w:val="center"/>
          </w:tcPr>
          <w:p>
            <w:pPr>
              <w:widowControl w:val="0"/>
              <w:suppressAutoHyphens/>
              <w:jc w:val="right"/>
              <w:rPr>
                <w:rFonts w:ascii="仿宋" w:eastAsia="仿宋" w:cs="仿宋" w:hint="eastAsia"/>
                <w:sz w:val="22"/>
                <w:szCs w:val="22"/>
              </w:rPr>
            </w:pPr>
            <w:r>
              <w:rPr>
                <w:rFonts w:ascii="仿宋" w:eastAsia="仿宋" w:cs="仿宋" w:hint="eastAsia"/>
                <w:sz w:val="22"/>
                <w:szCs w:val="22"/>
              </w:rPr>
              <w:t>8,505.99</w:t>
            </w:r>
          </w:p>
        </w:tc>
      </w:tr>
    </w:tbl>
    <w:p>
      <w:pPr>
        <w:ind w:leftChars="-100" w:left="-220" w:firstLine="0"/>
        <w:rPr>
          <w:rFonts w:ascii="仿宋" w:eastAsia="仿宋" w:cs="仿宋" w:hint="eastAsia"/>
          <w:b/>
          <w:bCs/>
        </w:rPr>
        <w:sectPr>
          <w:footerReference w:type="default" r:id="rId9"/>
          <w:pgSz w:w="16838" w:h="11906" w:orient="landscape"/>
          <w:pgMar w:top="720" w:right="720" w:bottom="720" w:left="720" w:header="170" w:footer="280" w:gutter="0"/>
          <w:pgNumType w:fmt="numberInDash"/>
          <w:formProt w:val="0"/>
          <w:docGrid w:linePitch="100" w:charSpace="0"/>
        </w:sectPr>
      </w:pPr>
    </w:p>
    <w:tbl>
      <w:tblPr>
        <w:jc w:val="left"/>
        <w:tblInd w:w="175" w:type="dxa"/>
        <w:tblW w:w="15216"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846"/>
        <w:gridCol w:w="4213"/>
        <w:gridCol w:w="2040"/>
        <w:gridCol w:w="1827"/>
        <w:gridCol w:w="1813"/>
        <w:gridCol w:w="1813"/>
        <w:gridCol w:w="1664"/>
      </w:tblGrid>
      <w:tr>
        <w:trPr>
          <w:trHeight w:val="321"/>
        </w:trPr>
        <w:tc>
          <w:tcPr>
            <w:tcW w:w="15216" w:type="dxa"/>
            <w:gridSpan w:val="7"/>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b/>
                <w:bCs/>
                <w:sz w:val="44"/>
                <w:szCs w:val="44"/>
              </w:rPr>
            </w:pPr>
            <w:r>
              <w:rPr>
                <w:rFonts w:ascii="仿宋" w:eastAsia="仿宋" w:cs="仿宋" w:hint="eastAsia"/>
              </w:rPr>
              <w:t>公开05表</w:t>
            </w:r>
          </w:p>
        </w:tc>
      </w:tr>
      <w:tr>
        <w:trPr>
          <w:trHeight w:val="321"/>
        </w:trPr>
        <w:tc>
          <w:tcPr>
            <w:tcW w:w="15216" w:type="dxa"/>
            <w:gridSpan w:val="7"/>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7"/>
              </w:rPr>
            </w:pPr>
            <w:r>
              <w:rPr>
                <w:rFonts w:ascii="仿宋" w:eastAsia="仿宋" w:cs="仿宋" w:hint="eastAsia"/>
                <w:b/>
                <w:bCs/>
                <w:sz w:val="44"/>
                <w:szCs w:val="44"/>
              </w:rPr>
              <w:t>财政拨款支出表（功能科目）</w:t>
            </w:r>
          </w:p>
        </w:tc>
      </w:tr>
      <w:tr>
        <w:trPr>
          <w:trHeight w:val="309"/>
        </w:trPr>
        <w:tc>
          <w:tcPr>
            <w:tcW w:w="13552" w:type="dxa"/>
            <w:gridSpan w:val="6"/>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7"/>
              </w:rPr>
            </w:pPr>
            <w:r>
              <w:rPr>
                <w:rFonts w:ascii="仿宋" w:eastAsia="仿宋" w:cs="仿宋" w:hint="eastAsia"/>
                <w:color w:val="000000"/>
                <w:sz w:val="22"/>
                <w:szCs w:val="22"/>
                <w:lang w:eastAsia="zh-CN"/>
              </w:rPr>
              <w:t>单位</w:t>
            </w:r>
            <w:r>
              <w:rPr>
                <w:rFonts w:ascii="仿宋" w:eastAsia="仿宋" w:cs="仿宋"/>
                <w:color w:val="000000"/>
                <w:sz w:val="22"/>
                <w:u w:color="auto"/>
              </w:rPr>
              <w:t>：</w:t>
            </w:r>
            <w:r>
              <w:rPr>
                <w:rFonts w:ascii="仿宋" w:eastAsia="仿宋" w:cs="仿宋" w:hint="eastAsia"/>
              </w:rPr>
              <w:t>南京市大连山强制隔离戒毒所</w:t>
            </w:r>
          </w:p>
        </w:tc>
        <w:tc>
          <w:tcPr>
            <w:tcW w:w="1664" w:type="dxa"/>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7"/>
              </w:rPr>
            </w:pPr>
            <w:r>
              <w:rPr>
                <w:rFonts w:ascii="仿宋" w:eastAsia="仿宋" w:cs="仿宋" w:hint="eastAsia"/>
                <w:lang w:eastAsia="zh-CN"/>
              </w:rPr>
              <w:t>单位</w:t>
            </w:r>
            <w:r>
              <w:rPr>
                <w:rFonts w:ascii="仿宋" w:eastAsia="仿宋" w:cs="仿宋" w:hint="eastAsia"/>
              </w:rPr>
              <w:t>：万元</w:t>
            </w:r>
          </w:p>
        </w:tc>
      </w:tr>
      <w:tr>
        <w:trPr>
          <w:trHeight w:val="319"/>
        </w:trPr>
        <w:tc>
          <w:tcPr>
            <w:tcW w:w="1846" w:type="dxa"/>
            <w:vMerge w:val="restart"/>
            <w:tcBorders>
              <w:top w:val="single" w:sz="6" w:space="0" w:color="000000"/>
              <w:left w:val="single" w:sz="6" w:space="0" w:color="000000"/>
            </w:tcBorders>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2"/>
                <w:szCs w:val="22"/>
              </w:rPr>
            </w:pPr>
            <w:r>
              <w:rPr>
                <w:rFonts w:ascii="仿宋" w:eastAsia="仿宋" w:cs="仿宋" w:hint="eastAsia"/>
                <w:sz w:val="22"/>
                <w:szCs w:val="22"/>
              </w:rPr>
              <w:t>科目编码</w:t>
            </w:r>
          </w:p>
        </w:tc>
        <w:tc>
          <w:tcPr>
            <w:tcW w:w="4213" w:type="dxa"/>
            <w:vMerge w:val="restart"/>
            <w:tcBorders>
              <w:top w:val="single" w:sz="6" w:space="0" w:color="000000"/>
              <w:left w:val="single" w:sz="6" w:space="0" w:color="000000"/>
            </w:tcBorders>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2"/>
                <w:szCs w:val="22"/>
              </w:rPr>
            </w:pPr>
            <w:r>
              <w:rPr>
                <w:rFonts w:ascii="仿宋" w:eastAsia="仿宋" w:cs="仿宋" w:hint="eastAsia"/>
                <w:sz w:val="22"/>
                <w:szCs w:val="22"/>
              </w:rPr>
              <w:t>科目名称</w:t>
            </w:r>
          </w:p>
        </w:tc>
        <w:tc>
          <w:tcPr>
            <w:tcW w:w="2040" w:type="dxa"/>
            <w:vMerge w:val="restart"/>
            <w:tcBorders>
              <w:top w:val="single" w:sz="6" w:space="0" w:color="000000"/>
              <w:left w:val="single" w:sz="6" w:space="0" w:color="000000"/>
            </w:tcBorders>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2"/>
                <w:szCs w:val="22"/>
              </w:rPr>
            </w:pPr>
            <w:r>
              <w:rPr>
                <w:rFonts w:ascii="仿宋" w:eastAsia="仿宋" w:cs="仿宋" w:hint="eastAsia"/>
                <w:sz w:val="22"/>
                <w:szCs w:val="22"/>
              </w:rPr>
              <w:t>合计</w:t>
            </w:r>
          </w:p>
        </w:tc>
        <w:tc>
          <w:tcPr>
            <w:tcW w:w="5453" w:type="dxa"/>
            <w:gridSpan w:val="3"/>
            <w:tcBorders>
              <w:top w:val="single" w:sz="6" w:space="0" w:color="000000"/>
              <w:left w:val="single" w:sz="6" w:space="0" w:color="000000"/>
              <w:bottom w:val="single" w:sz="6" w:space="0" w:color="000000"/>
            </w:tcBorders>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2"/>
                <w:szCs w:val="22"/>
              </w:rPr>
            </w:pPr>
            <w:r>
              <w:rPr>
                <w:rFonts w:ascii="仿宋" w:eastAsia="仿宋" w:cs="仿宋" w:hint="eastAsia"/>
                <w:sz w:val="22"/>
                <w:szCs w:val="22"/>
              </w:rPr>
              <w:t>基本支出</w:t>
            </w:r>
          </w:p>
        </w:tc>
        <w:tc>
          <w:tcPr>
            <w:tcW w:w="1664" w:type="dxa"/>
            <w:vMerge w:val="restart"/>
            <w:tcBorders>
              <w:top w:val="single" w:sz="6" w:space="0" w:color="000000"/>
              <w:left w:val="single" w:sz="6" w:space="0" w:color="000000"/>
              <w:right w:val="single" w:sz="6" w:space="0" w:color="000000"/>
            </w:tcBorders>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2"/>
                <w:szCs w:val="22"/>
              </w:rPr>
            </w:pPr>
            <w:r>
              <w:rPr>
                <w:rFonts w:ascii="仿宋" w:eastAsia="仿宋" w:cs="仿宋" w:hint="eastAsia"/>
                <w:sz w:val="22"/>
                <w:szCs w:val="22"/>
              </w:rPr>
              <w:t>项目支出</w:t>
            </w:r>
          </w:p>
        </w:tc>
      </w:tr>
      <w:tr>
        <w:trPr>
          <w:trHeight w:val="296"/>
        </w:trPr>
        <w:tc>
          <w:tcPr>
            <w:tcW w:w="1846" w:type="dxa"/>
            <w:vMerge/>
            <w:tcBorders>
              <w:left w:val="single" w:sz="6" w:space="0" w:color="000000"/>
              <w:bottom w:val="single" w:sz="6" w:space="0" w:color="000000"/>
            </w:tcBorders>
            <w:vAlign w:val="center"/>
          </w:tcPr>
          <w:p/>
        </w:tc>
        <w:tc>
          <w:tcPr>
            <w:tcW w:w="4213" w:type="dxa"/>
            <w:vMerge/>
            <w:tcBorders>
              <w:left w:val="single" w:sz="6" w:space="0" w:color="000000"/>
              <w:bottom w:val="single" w:sz="6" w:space="0" w:color="000000"/>
            </w:tcBorders>
            <w:vAlign w:val="center"/>
          </w:tcPr>
          <w:p/>
        </w:tc>
        <w:tc>
          <w:tcPr>
            <w:tcW w:w="2040" w:type="dxa"/>
            <w:vMerge/>
            <w:tcBorders>
              <w:left w:val="single" w:sz="6" w:space="0" w:color="000000"/>
              <w:bottom w:val="single" w:sz="6" w:space="0" w:color="000000"/>
            </w:tcBorders>
          </w:tcPr>
          <w:p/>
        </w:tc>
        <w:tc>
          <w:tcPr>
            <w:tcW w:w="1827" w:type="dxa"/>
            <w:tcBorders>
              <w:left w:val="single" w:sz="6" w:space="0" w:color="000000"/>
              <w:bottom w:val="single" w:sz="6" w:space="0" w:color="000000"/>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34" w:afterAutospacing="0" w:line="34" w:lineRule="atLeast"/>
              <w:ind w:left="0" w:right="0"/>
              <w:jc w:val="center"/>
              <w:textAlignment w:val="auto"/>
              <w:rPr>
                <w:rFonts w:ascii="仿宋" w:eastAsia="仿宋" w:cs="仿宋"/>
                <w:color w:val="auto"/>
                <w:kern w:val="0"/>
                <w:sz w:val="22"/>
                <w:szCs w:val="22"/>
                <w:lang w:val="en-US" w:eastAsia="zh-CN" w:bidi="zh-CN"/>
              </w:rPr>
            </w:pPr>
            <w:r>
              <w:rPr>
                <w:rFonts w:ascii="仿宋" w:eastAsia="仿宋" w:cs="仿宋" w:hint="eastAsia"/>
                <w:color w:val="auto"/>
                <w:kern w:val="0"/>
                <w:sz w:val="22"/>
                <w:szCs w:val="22"/>
                <w:lang w:val="en-US" w:eastAsia="zh-CN" w:bidi="zh-CN"/>
              </w:rPr>
              <w:t>小计</w:t>
            </w:r>
          </w:p>
        </w:tc>
        <w:tc>
          <w:tcPr>
            <w:tcW w:w="1813" w:type="dxa"/>
            <w:tcBorders>
              <w:left w:val="single" w:sz="6" w:space="0" w:color="000000"/>
              <w:bottom w:val="single" w:sz="6" w:space="0" w:color="000000"/>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34" w:afterAutospacing="0" w:line="34" w:lineRule="atLeast"/>
              <w:ind w:left="0" w:right="0"/>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en-US" w:eastAsia="zh-CN" w:bidi="zh-CN"/>
              </w:rPr>
              <w:t>人员经费</w:t>
            </w:r>
          </w:p>
        </w:tc>
        <w:tc>
          <w:tcPr>
            <w:tcW w:w="1813" w:type="dxa"/>
            <w:tcBorders>
              <w:left w:val="single" w:sz="6" w:space="0" w:color="000000"/>
              <w:bottom w:val="single" w:sz="6" w:space="0" w:color="000000"/>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34" w:afterAutospacing="0" w:line="34" w:lineRule="atLeast"/>
              <w:ind w:left="0" w:right="0"/>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en-US" w:eastAsia="zh-CN" w:bidi="zh-CN"/>
              </w:rPr>
              <w:t>公用经费</w:t>
            </w:r>
          </w:p>
        </w:tc>
        <w:tc>
          <w:tcPr>
            <w:tcW w:w="1664" w:type="dxa"/>
            <w:vMerge/>
            <w:tcBorders>
              <w:left w:val="single" w:sz="6" w:space="0" w:color="000000"/>
              <w:bottom w:val="single" w:sz="6" w:space="0" w:color="000000"/>
              <w:right w:val="single" w:sz="6" w:space="0" w:color="000000"/>
            </w:tcBorders>
          </w:tcPr>
          <w:p/>
        </w:tc>
      </w:tr>
      <w:tr>
        <w:trPr>
          <w:trHeight w:hRule="exact" w:val="350"/>
        </w:trPr>
        <w:tc>
          <w:tcPr>
            <w:tcW w:w="6059" w:type="dxa"/>
            <w:gridSpan w:val="2"/>
            <w:tcBorders>
              <w:left w:val="single" w:sz="6" w:space="0" w:color="000000"/>
              <w:bottom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center"/>
              <w:textAlignment w:val="auto"/>
              <w:rPr>
                <w:rFonts w:ascii="仿宋" w:eastAsia="仿宋" w:cs="仿宋" w:hint="eastAsia"/>
                <w:sz w:val="22"/>
                <w:szCs w:val="22"/>
              </w:rPr>
            </w:pPr>
            <w:r>
              <w:rPr>
                <w:rFonts w:ascii="仿宋" w:eastAsia="仿宋" w:cs="仿宋" w:hint="eastAsia"/>
                <w:sz w:val="22"/>
                <w:szCs w:val="22"/>
              </w:rPr>
              <w:t>合计</w:t>
            </w:r>
          </w:p>
        </w:tc>
        <w:tc>
          <w:tcPr>
            <w:tcW w:w="2040" w:type="dxa"/>
            <w:tcBorders>
              <w:left w:val="single" w:sz="6" w:space="0" w:color="000000"/>
              <w:bottom w:val="single" w:sz="6" w:space="0" w:color="000000"/>
            </w:tcBorders>
            <w:noWrap/>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8,505.99</w:t>
            </w:r>
          </w:p>
        </w:tc>
        <w:tc>
          <w:tcPr>
            <w:tcW w:w="1827" w:type="dxa"/>
            <w:tcBorders>
              <w:left w:val="single" w:sz="6" w:space="0" w:color="000000"/>
              <w:bottom w:val="single" w:sz="6" w:space="0" w:color="000000"/>
            </w:tcBorders>
            <w:noWrap/>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8,385.99</w:t>
            </w:r>
          </w:p>
        </w:tc>
        <w:tc>
          <w:tcPr>
            <w:tcW w:w="1813" w:type="dxa"/>
            <w:tcBorders>
              <w:left w:val="single" w:sz="6" w:space="0" w:color="000000"/>
              <w:bottom w:val="single" w:sz="6" w:space="0" w:color="000000"/>
            </w:tcBorders>
            <w:noWrap/>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7,779.07</w:t>
            </w:r>
          </w:p>
        </w:tc>
        <w:tc>
          <w:tcPr>
            <w:tcW w:w="1813" w:type="dxa"/>
            <w:tcBorders>
              <w:left w:val="single" w:sz="6" w:space="0" w:color="000000"/>
              <w:bottom w:val="single" w:sz="6" w:space="0" w:color="000000"/>
            </w:tcBorders>
            <w:noWrap/>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606.92</w:t>
            </w:r>
          </w:p>
        </w:tc>
        <w:tc>
          <w:tcPr>
            <w:tcW w:w="1664" w:type="dxa"/>
            <w:tcBorders>
              <w:left w:val="single" w:sz="6" w:space="0" w:color="000000"/>
              <w:bottom w:val="single" w:sz="6" w:space="0" w:color="000000"/>
              <w:right w:val="single" w:sz="6" w:space="0" w:color="000000"/>
            </w:tcBorders>
            <w:noWrap/>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120.00</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204</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公共安全支出</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5,356.66</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5,236.66</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4,641.16</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595.50</w:t>
            </w: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120.00</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20408</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强制隔离戒毒</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5,356.66</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5,236.66</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4,641.16</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595.50</w:t>
            </w: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120.00</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2040801</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行政运行</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5,236.66</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5,236.66</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4,641.16</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595.50</w:t>
            </w: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2040804</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强制隔离戒毒人员生活</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20.34</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20.34</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2040805</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强制隔离戒毒人员教育</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1.68</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1.68</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2040806</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所政设施建设</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7.86</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7.86</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2040807</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信息化建设</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25.00</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25.00</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2040899</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其他强制隔离戒毒支出</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65.12</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65.12</w:t>
            </w: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208</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社会保障和就业支出</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930.92</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930.92</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919.50</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11.42</w:t>
            </w: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20805</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行政事业单位养老支出</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930.92</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930.92</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919.50</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11.42</w:t>
            </w: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2080501</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行政单位离退休</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159.03</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159.03</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147.61</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11.42</w:t>
            </w: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2080505</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514.59</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514.59</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514.59</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2080506</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257.30</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257.30</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257.30</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221</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住房保障支出</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2,218.41</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2,218.41</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2,218.41</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22102</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住房改革支出</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2,218.41</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2,218.41</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2,218.41</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2210201</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住房公积金</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627.54</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627.54</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627.54</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r>
        <w:trPr>
          <w:cantSplit/>
          <w:trHeight w:val="296"/>
        </w:trPr>
        <w:tc>
          <w:tcPr>
            <w:tcW w:w="1846" w:type="dxa"/>
            <w:tcBorders>
              <w:top w:val="single" w:sz="6" w:space="0" w:color="000000"/>
              <w:left w:val="single" w:sz="6"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2210202</w:t>
            </w:r>
          </w:p>
        </w:tc>
        <w:tc>
          <w:tcPr>
            <w:tcW w:w="42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left"/>
              <w:textAlignment w:val="auto"/>
              <w:rPr>
                <w:rFonts w:ascii="仿宋" w:eastAsia="仿宋" w:cs="仿宋" w:hint="eastAsia"/>
                <w:sz w:val="22"/>
                <w:szCs w:val="22"/>
              </w:rPr>
            </w:pPr>
            <w:r>
              <w:rPr>
                <w:rFonts w:ascii="仿宋" w:eastAsia="仿宋" w:cs="仿宋" w:hint="eastAsia"/>
                <w:sz w:val="22"/>
                <w:szCs w:val="22"/>
              </w:rPr>
              <w:t>提租补贴</w:t>
            </w:r>
          </w:p>
        </w:tc>
        <w:tc>
          <w:tcPr>
            <w:tcW w:w="2040"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1,590.87</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1,590.87</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r>
              <w:rPr>
                <w:rFonts w:ascii="仿宋" w:eastAsia="仿宋" w:cs="仿宋" w:hint="eastAsia"/>
                <w:sz w:val="22"/>
                <w:szCs w:val="22"/>
              </w:rPr>
              <w:t>1,590.87</w:t>
            </w:r>
          </w:p>
        </w:tc>
        <w:tc>
          <w:tcPr>
            <w:tcW w:w="1813" w:type="dxa"/>
            <w:tcBorders>
              <w:top w:val="single" w:sz="6" w:space="0" w:color="000000"/>
              <w:left w:val="single" w:sz="4" w:space="0" w:color="000000"/>
              <w:bottom w:val="single" w:sz="6" w:space="0" w:color="000000"/>
              <w:right w:val="single" w:sz="4"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c>
          <w:tcPr>
            <w:tcW w:w="1664" w:type="dxa"/>
            <w:tcBorders>
              <w:top w:val="single" w:sz="6" w:space="0" w:color="000000"/>
              <w:left w:val="single" w:sz="4" w:space="0" w:color="000000"/>
              <w:bottom w:val="single" w:sz="6" w:space="0" w:color="000000"/>
              <w:right w:val="single" w:sz="6" w:space="0" w:color="000000"/>
            </w:tcBorders>
            <w:noWrap/>
            <w:vAlign w:val="center"/>
          </w:tcPr>
          <w:p>
            <w:pPr>
              <w:pStyle w:val="27"/>
              <w:keepNext w:val="0"/>
              <w:keepLines w:val="0"/>
              <w:pageBreakBefore w:val="0"/>
              <w:widowControl w:val="0"/>
              <w:suppressAutoHyphens/>
              <w:kinsoku/>
              <w:wordWrap/>
              <w:overflowPunct/>
              <w:topLinePunct w:val="0"/>
              <w:autoSpaceDE/>
              <w:autoSpaceDN/>
              <w:bidi w:val="0"/>
              <w:adjustRightInd/>
              <w:snapToGrid/>
              <w:spacing w:after="34" w:line="34" w:lineRule="atLeast"/>
              <w:jc w:val="right"/>
              <w:textAlignment w:val="auto"/>
              <w:rPr>
                <w:rFonts w:ascii="仿宋" w:eastAsia="仿宋" w:cs="仿宋" w:hint="eastAsia"/>
                <w:sz w:val="22"/>
                <w:szCs w:val="22"/>
              </w:rPr>
            </w:pPr>
          </w:p>
        </w:tc>
      </w:tr>
    </w:tbl>
    <w:p>
      <w:pPr>
        <w:widowControl w:val="0"/>
        <w:tabs>
          <w:tab w:val="left" w:pos="55"/>
        </w:tabs>
        <w:suppressAutoHyphens/>
        <w:bidi w:val="0"/>
        <w:spacing w:before="0" w:after="0"/>
        <w:ind w:right="0"/>
        <w:jc w:val="both"/>
        <w:rPr>
          <w:rFonts w:ascii="仿宋" w:eastAsia="仿宋" w:cs="仿宋" w:hint="eastAsia"/>
          <w:b/>
          <w:bCs/>
        </w:rPr>
        <w:sectPr>
          <w:footerReference w:type="default" r:id="rId10"/>
          <w:pgSz w:w="16838" w:h="11906" w:orient="landscape"/>
          <w:pgMar w:top="720" w:right="720" w:bottom="720" w:left="720" w:header="170" w:footer="280" w:gutter="0"/>
          <w:pgNumType w:fmt="numberInDash"/>
          <w:formProt w:val="0"/>
          <w:docGrid w:linePitch="100" w:charSpace="0"/>
        </w:sectPr>
      </w:pPr>
    </w:p>
    <w:p>
      <w:pPr>
        <w:rPr>
          <w:rFonts w:ascii="仿宋" w:eastAsia="仿宋" w:cs="仿宋" w:hint="eastAsia"/>
          <w:sz w:val="20"/>
        </w:rPr>
      </w:pPr>
    </w:p>
    <w:tbl>
      <w:tblPr>
        <w:jc w:val="left"/>
        <w:tblInd w:w="-103" w:type="dxa"/>
        <w:tblW w:w="10817"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131"/>
        <w:gridCol w:w="3542"/>
        <w:gridCol w:w="2047"/>
        <w:gridCol w:w="2040"/>
        <w:gridCol w:w="2057"/>
      </w:tblGrid>
      <w:tr>
        <w:trPr>
          <w:trHeight w:val="319"/>
        </w:trPr>
        <w:tc>
          <w:tcPr>
            <w:tcW w:w="10817" w:type="dxa"/>
            <w:gridSpan w:val="5"/>
            <w:noWrap/>
            <w:vAlign w:val="center"/>
          </w:tcPr>
          <w:p>
            <w:pPr>
              <w:pStyle w:val="27"/>
              <w:widowControl w:val="0"/>
              <w:suppressAutoHyphens/>
              <w:jc w:val="left"/>
              <w:rPr>
                <w:rFonts w:ascii="仿宋" w:eastAsia="仿宋" w:cs="仿宋" w:hint="eastAsia"/>
                <w:b/>
                <w:bCs/>
                <w:sz w:val="44"/>
                <w:szCs w:val="44"/>
              </w:rPr>
            </w:pPr>
            <w:r>
              <w:rPr>
                <w:rFonts w:ascii="仿宋" w:eastAsia="仿宋" w:cs="仿宋" w:hint="eastAsia"/>
              </w:rPr>
              <w:t>公开06表</w:t>
            </w:r>
          </w:p>
        </w:tc>
      </w:tr>
      <w:tr>
        <w:trPr>
          <w:trHeight w:val="319"/>
        </w:trPr>
        <w:tc>
          <w:tcPr>
            <w:tcW w:w="10817" w:type="dxa"/>
            <w:gridSpan w:val="5"/>
            <w:noWrap/>
          </w:tcPr>
          <w:p>
            <w:pPr>
              <w:pStyle w:val="27"/>
              <w:widowControl w:val="0"/>
              <w:suppressAutoHyphens/>
              <w:jc w:val="center"/>
              <w:rPr>
                <w:rFonts w:ascii="仿宋" w:eastAsia="仿宋" w:cs="仿宋" w:hint="eastAsia"/>
                <w:sz w:val="20"/>
              </w:rPr>
            </w:pPr>
            <w:r>
              <w:rPr>
                <w:rFonts w:ascii="仿宋" w:eastAsia="仿宋" w:cs="仿宋" w:hint="eastAsia"/>
                <w:b/>
                <w:bCs/>
                <w:sz w:val="44"/>
                <w:szCs w:val="44"/>
              </w:rPr>
              <w:t>财政拨款基本支出表（经济科目）</w:t>
            </w:r>
          </w:p>
        </w:tc>
      </w:tr>
      <w:tr>
        <w:trPr>
          <w:trHeight w:val="319"/>
        </w:trPr>
        <w:tc>
          <w:tcPr>
            <w:tcW w:w="8760" w:type="dxa"/>
            <w:gridSpan w:val="4"/>
            <w:noWrap/>
          </w:tcPr>
          <w:p>
            <w:pPr>
              <w:pStyle w:val="27"/>
              <w:widowControl w:val="0"/>
              <w:suppressAutoHyphens/>
              <w:rPr>
                <w:rFonts w:ascii="仿宋" w:eastAsia="仿宋" w:cs="仿宋" w:hint="eastAsia"/>
                <w:sz w:val="22"/>
                <w:szCs w:val="22"/>
              </w:rPr>
            </w:pPr>
            <w:r>
              <w:rPr>
                <w:rFonts w:ascii="仿宋" w:eastAsia="仿宋" w:cs="仿宋" w:hint="eastAsia"/>
                <w:color w:val="000000"/>
                <w:sz w:val="22"/>
                <w:szCs w:val="22"/>
                <w:lang w:eastAsia="zh-CN"/>
              </w:rPr>
              <w:t>单位</w:t>
            </w:r>
            <w:r>
              <w:rPr>
                <w:rFonts w:ascii="仿宋" w:eastAsia="仿宋" w:cs="仿宋"/>
                <w:color w:val="000000"/>
                <w:sz w:val="22"/>
                <w:u w:color="auto"/>
              </w:rPr>
              <w:t>：</w:t>
            </w:r>
            <w:r>
              <w:rPr>
                <w:rFonts w:ascii="仿宋" w:eastAsia="仿宋" w:cs="仿宋" w:hint="eastAsia"/>
                <w:sz w:val="22"/>
                <w:szCs w:val="22"/>
              </w:rPr>
              <w:t>南京市大连山强制隔离戒毒所</w:t>
            </w:r>
          </w:p>
        </w:tc>
        <w:tc>
          <w:tcPr>
            <w:tcW w:w="2057" w:type="dxa"/>
            <w:noWrap/>
            <w:vAlign w:val="center"/>
          </w:tcPr>
          <w:p>
            <w:pPr>
              <w:pStyle w:val="27"/>
              <w:widowControl w:val="0"/>
              <w:suppressAutoHyphens/>
              <w:jc w:val="right"/>
              <w:rPr>
                <w:rFonts w:ascii="仿宋" w:eastAsia="仿宋" w:cs="仿宋" w:hint="eastAsia"/>
                <w:sz w:val="20"/>
              </w:rPr>
            </w:pPr>
            <w:r>
              <w:rPr>
                <w:rFonts w:ascii="仿宋" w:eastAsia="仿宋" w:cs="仿宋" w:hint="eastAsia"/>
                <w:lang w:eastAsia="zh-CN"/>
              </w:rPr>
              <w:t>单位</w:t>
            </w:r>
            <w:r>
              <w:rPr>
                <w:rFonts w:ascii="仿宋" w:eastAsia="仿宋" w:cs="仿宋" w:hint="eastAsia"/>
              </w:rPr>
              <w:t>：万元</w:t>
            </w:r>
          </w:p>
        </w:tc>
      </w:tr>
      <w:tr>
        <w:trPr>
          <w:trHeight w:val="243"/>
        </w:trPr>
        <w:tc>
          <w:tcPr>
            <w:tcW w:w="4673" w:type="dxa"/>
            <w:gridSpan w:val="2"/>
            <w:tcBorders>
              <w:top w:val="single" w:sz="4" w:space="0" w:color="000000"/>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center"/>
              <w:rPr>
                <w:rFonts w:ascii="仿宋" w:eastAsia="仿宋" w:cs="仿宋" w:hint="eastAsia"/>
                <w:sz w:val="20"/>
              </w:rPr>
            </w:pPr>
            <w:r>
              <w:rPr>
                <w:rFonts w:ascii="仿宋" w:eastAsia="仿宋" w:cs="仿宋" w:hint="eastAsia"/>
              </w:rPr>
              <w:t>本年财政拨款基本支出</w:t>
            </w:r>
          </w:p>
        </w:tc>
      </w:tr>
      <w:tr>
        <w:trPr>
          <w:trHeight w:val="267"/>
        </w:trPr>
        <w:tc>
          <w:tcPr>
            <w:tcW w:w="1131"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科目编码</w:t>
            </w:r>
          </w:p>
        </w:tc>
        <w:tc>
          <w:tcPr>
            <w:tcW w:w="3542"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科目名称</w:t>
            </w:r>
          </w:p>
        </w:tc>
        <w:tc>
          <w:tcPr>
            <w:tcW w:w="2047"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合计</w:t>
            </w:r>
          </w:p>
        </w:tc>
        <w:tc>
          <w:tcPr>
            <w:tcW w:w="2040"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人员经费</w:t>
            </w:r>
          </w:p>
        </w:tc>
        <w:tc>
          <w:tcPr>
            <w:tcW w:w="2057" w:type="dxa"/>
            <w:tcBorders>
              <w:left w:val="single" w:sz="4" w:space="0" w:color="000000"/>
              <w:bottom w:val="single" w:sz="4" w:space="0" w:color="000000"/>
              <w:right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公用经费</w:t>
            </w:r>
          </w:p>
        </w:tc>
      </w:tr>
      <w:tr>
        <w:trPr>
          <w:trHeight w:hRule="exact" w:val="350"/>
        </w:trPr>
        <w:tc>
          <w:tcPr>
            <w:tcW w:w="4673" w:type="dxa"/>
            <w:gridSpan w:val="2"/>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u w:color="auto"/>
              </w:rPr>
              <w:t>合计</w:t>
            </w:r>
          </w:p>
        </w:tc>
        <w:tc>
          <w:tcPr>
            <w:tcW w:w="2047"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8,385.99</w:t>
            </w:r>
          </w:p>
        </w:tc>
        <w:tc>
          <w:tcPr>
            <w:tcW w:w="2040"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7,779.07</w:t>
            </w:r>
          </w:p>
        </w:tc>
        <w:tc>
          <w:tcPr>
            <w:tcW w:w="2057" w:type="dxa"/>
            <w:tcBorders>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606.92</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7,103.55</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7,103.55</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941.14</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941.14</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2,745.17</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2,745.17</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1,068.65</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1,068.65</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514.59</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514.59</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257.30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257.30</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250.86</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250.86</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16.91</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16.91</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627.54</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627.54</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128.65</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128.65</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552.74</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552.74</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606.92</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606.92</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121.79</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121.79</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3.00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35.00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35.00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95.00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95.00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8.00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8.00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5.00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10.00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10.00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2.00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5.00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3.00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10.00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10.00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88.50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88.50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19.15</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19.15</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148.28</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148.28</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53.20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53.20</w:t>
            </w: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498.52</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498.52</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486.77</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486.77</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3.78</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3.78</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7.97</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7.97</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177.00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177.00</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40"/>
        </w:trPr>
        <w:tc>
          <w:tcPr>
            <w:tcW w:w="1131"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177.00</w:t>
            </w:r>
          </w:p>
        </w:tc>
        <w:tc>
          <w:tcPr>
            <w:tcW w:w="2040"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177.00</w:t>
            </w:r>
          </w:p>
        </w:tc>
        <w:tc>
          <w:tcPr>
            <w:tcW w:w="205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bl>
    <w:p>
      <w:pPr>
        <w:widowControl w:val="0"/>
        <w:suppressAutoHyphens/>
        <w:bidi w:val="0"/>
        <w:spacing w:before="0" w:after="0" w:line="255" w:lineRule="exact"/>
        <w:jc w:val="left"/>
        <w:rPr>
          <w:rFonts w:ascii="仿宋" w:eastAsia="仿宋" w:cs="仿宋" w:hint="eastAsia"/>
          <w:b/>
          <w:bCs/>
          <w:sz w:val="22"/>
          <w:szCs w:val="22"/>
        </w:rPr>
        <w:sectPr>
          <w:footerReference w:type="default" r:id="rId11"/>
          <w:pgSz w:w="11906" w:h="16838"/>
          <w:pgMar w:top="720" w:right="720" w:bottom="720" w:left="720" w:header="170" w:footer="280" w:gutter="0"/>
          <w:pgNumType w:fmt="numberInDash"/>
          <w:formProt w:val="0"/>
          <w:docGrid w:linePitch="100" w:charSpace="0"/>
        </w:sectPr>
      </w:pPr>
    </w:p>
    <w:tbl>
      <w:tblPr>
        <w:jc w:val="left"/>
        <w:tblInd w:w="175" w:type="dxa"/>
        <w:tblW w:w="15216"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792"/>
        <w:gridCol w:w="4307"/>
        <w:gridCol w:w="1960"/>
        <w:gridCol w:w="1693"/>
        <w:gridCol w:w="1987"/>
        <w:gridCol w:w="1827"/>
        <w:gridCol w:w="1650"/>
      </w:tblGrid>
      <w:tr>
        <w:trPr>
          <w:trHeight w:val="321"/>
        </w:trPr>
        <w:tc>
          <w:tcPr>
            <w:tcW w:w="15216" w:type="dxa"/>
            <w:gridSpan w:val="7"/>
            <w:noWrap/>
            <w:vAlign w:val="center"/>
          </w:tcPr>
          <w:p>
            <w:pPr>
              <w:pStyle w:val="27"/>
              <w:widowControl w:val="0"/>
              <w:suppressAutoHyphens/>
              <w:jc w:val="left"/>
              <w:rPr>
                <w:rFonts w:ascii="仿宋" w:eastAsia="仿宋" w:cs="仿宋" w:hint="eastAsia"/>
                <w:b/>
                <w:bCs/>
                <w:sz w:val="44"/>
                <w:szCs w:val="44"/>
              </w:rPr>
            </w:pPr>
            <w:r>
              <w:rPr>
                <w:rFonts w:ascii="仿宋" w:eastAsia="仿宋" w:cs="仿宋" w:hint="eastAsia"/>
              </w:rPr>
              <w:t>公开0</w:t>
            </w:r>
            <w:r>
              <w:rPr>
                <w:rFonts w:ascii="仿宋" w:eastAsia="仿宋" w:cs="仿宋" w:hint="eastAsia"/>
                <w:lang w:val="en-US" w:eastAsia="zh-CN"/>
              </w:rPr>
              <w:t>7</w:t>
            </w:r>
            <w:r>
              <w:rPr>
                <w:rFonts w:ascii="仿宋" w:eastAsia="仿宋" w:cs="仿宋" w:hint="eastAsia"/>
              </w:rPr>
              <w:t>表</w:t>
            </w:r>
          </w:p>
        </w:tc>
      </w:tr>
      <w:tr>
        <w:trPr>
          <w:trHeight w:val="321"/>
        </w:trPr>
        <w:tc>
          <w:tcPr>
            <w:tcW w:w="15216" w:type="dxa"/>
            <w:gridSpan w:val="7"/>
            <w:noWrap/>
          </w:tcPr>
          <w:p>
            <w:pPr>
              <w:pStyle w:val="27"/>
              <w:widowControl w:val="0"/>
              <w:suppressAutoHyphens/>
              <w:jc w:val="center"/>
              <w:rPr>
                <w:rFonts w:ascii="仿宋" w:eastAsia="仿宋" w:cs="仿宋" w:hint="eastAsia"/>
                <w:sz w:val="27"/>
              </w:rPr>
            </w:pPr>
            <w:r>
              <w:rPr>
                <w:rFonts w:ascii="仿宋" w:eastAsia="仿宋" w:cs="仿宋" w:hint="eastAsia"/>
                <w:b/>
                <w:bCs/>
                <w:sz w:val="44"/>
                <w:szCs w:val="44"/>
              </w:rPr>
              <w:t>一般公共预算支出表</w:t>
            </w:r>
          </w:p>
        </w:tc>
      </w:tr>
      <w:tr>
        <w:trPr>
          <w:trHeight w:val="288"/>
        </w:trPr>
        <w:tc>
          <w:tcPr>
            <w:tcW w:w="13566" w:type="dxa"/>
            <w:gridSpan w:val="6"/>
            <w:noWrap/>
          </w:tcPr>
          <w:p>
            <w:pPr>
              <w:pStyle w:val="27"/>
              <w:widowControl w:val="0"/>
              <w:suppressAutoHyphens/>
              <w:jc w:val="left"/>
              <w:rPr>
                <w:rFonts w:ascii="仿宋" w:eastAsia="仿宋" w:cs="仿宋" w:hint="eastAsia"/>
                <w:sz w:val="27"/>
              </w:rPr>
            </w:pPr>
            <w:r>
              <w:rPr>
                <w:rFonts w:ascii="仿宋" w:eastAsia="仿宋" w:cs="仿宋" w:hint="eastAsia"/>
                <w:color w:val="000000"/>
                <w:sz w:val="22"/>
                <w:szCs w:val="22"/>
                <w:lang w:eastAsia="zh-CN"/>
              </w:rPr>
              <w:t>单位</w:t>
            </w:r>
            <w:r>
              <w:rPr>
                <w:rFonts w:ascii="仿宋" w:eastAsia="仿宋" w:cs="仿宋"/>
                <w:color w:val="000000"/>
                <w:sz w:val="22"/>
                <w:u w:color="auto"/>
              </w:rPr>
              <w:t>：</w:t>
            </w:r>
            <w:r>
              <w:rPr>
                <w:rFonts w:ascii="仿宋" w:eastAsia="仿宋" w:cs="仿宋" w:hint="eastAsia"/>
              </w:rPr>
              <w:t>南京市大连山强制隔离戒毒所</w:t>
            </w:r>
          </w:p>
        </w:tc>
        <w:tc>
          <w:tcPr>
            <w:tcW w:w="1650" w:type="dxa"/>
            <w:noWrap/>
            <w:vAlign w:val="center"/>
          </w:tcPr>
          <w:p>
            <w:pPr>
              <w:pStyle w:val="27"/>
              <w:widowControl w:val="0"/>
              <w:suppressAutoHyphens/>
              <w:jc w:val="right"/>
              <w:rPr>
                <w:rFonts w:ascii="仿宋" w:eastAsia="仿宋" w:cs="仿宋" w:hint="eastAsia"/>
                <w:sz w:val="27"/>
              </w:rPr>
            </w:pPr>
            <w:r>
              <w:rPr>
                <w:rFonts w:ascii="仿宋" w:eastAsia="仿宋" w:cs="仿宋" w:hint="eastAsia"/>
                <w:lang w:eastAsia="zh-CN"/>
              </w:rPr>
              <w:t>单位</w:t>
            </w:r>
            <w:r>
              <w:rPr>
                <w:rFonts w:ascii="仿宋" w:eastAsia="仿宋" w:cs="仿宋" w:hint="eastAsia"/>
              </w:rPr>
              <w:t>：万元</w:t>
            </w:r>
          </w:p>
        </w:tc>
      </w:tr>
      <w:tr>
        <w:trPr>
          <w:trHeight w:val="319"/>
        </w:trPr>
        <w:tc>
          <w:tcPr>
            <w:tcW w:w="1792" w:type="dxa"/>
            <w:vMerge w:val="restart"/>
            <w:tcBorders>
              <w:top w:val="single" w:sz="6" w:space="0" w:color="000000"/>
              <w:left w:val="single" w:sz="6"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sz w:val="22"/>
                <w:szCs w:val="22"/>
              </w:rPr>
              <w:t>科目编码</w:t>
            </w:r>
          </w:p>
        </w:tc>
        <w:tc>
          <w:tcPr>
            <w:tcW w:w="4307" w:type="dxa"/>
            <w:vMerge w:val="restart"/>
            <w:tcBorders>
              <w:top w:val="single" w:sz="6" w:space="0" w:color="000000"/>
              <w:left w:val="single" w:sz="6"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sz w:val="22"/>
                <w:szCs w:val="22"/>
              </w:rPr>
              <w:t>科目名称</w:t>
            </w:r>
          </w:p>
        </w:tc>
        <w:tc>
          <w:tcPr>
            <w:tcW w:w="1960" w:type="dxa"/>
            <w:vMerge w:val="restart"/>
            <w:tcBorders>
              <w:top w:val="single" w:sz="6" w:space="0" w:color="000000"/>
              <w:left w:val="single" w:sz="6"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sz w:val="22"/>
                <w:szCs w:val="22"/>
              </w:rPr>
              <w:t>合计</w:t>
            </w:r>
          </w:p>
        </w:tc>
        <w:tc>
          <w:tcPr>
            <w:tcW w:w="5507" w:type="dxa"/>
            <w:gridSpan w:val="3"/>
            <w:tcBorders>
              <w:top w:val="single" w:sz="6" w:space="0" w:color="000000"/>
              <w:left w:val="single" w:sz="6" w:space="0" w:color="000000"/>
              <w:bottom w:val="single" w:sz="6"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sz w:val="22"/>
                <w:szCs w:val="22"/>
              </w:rPr>
              <w:t>基本支出</w:t>
            </w:r>
          </w:p>
        </w:tc>
        <w:tc>
          <w:tcPr>
            <w:tcW w:w="1650" w:type="dxa"/>
            <w:vMerge w:val="restart"/>
            <w:tcBorders>
              <w:top w:val="single" w:sz="6" w:space="0" w:color="000000"/>
              <w:left w:val="single" w:sz="6" w:space="0" w:color="000000"/>
              <w:right w:val="single" w:sz="6"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sz w:val="22"/>
                <w:szCs w:val="22"/>
              </w:rPr>
              <w:t>项目支出</w:t>
            </w:r>
          </w:p>
        </w:tc>
      </w:tr>
      <w:tr>
        <w:trPr>
          <w:trHeight w:val="341"/>
        </w:trPr>
        <w:tc>
          <w:tcPr>
            <w:tcW w:w="1792" w:type="dxa"/>
            <w:vMerge/>
            <w:tcBorders>
              <w:left w:val="single" w:sz="6" w:space="0" w:color="000000"/>
              <w:bottom w:val="single" w:sz="6" w:space="0" w:color="000000"/>
            </w:tcBorders>
            <w:noWrap/>
            <w:vAlign w:val="center"/>
          </w:tcPr>
          <w:p/>
        </w:tc>
        <w:tc>
          <w:tcPr>
            <w:tcW w:w="4307" w:type="dxa"/>
            <w:vMerge/>
            <w:tcBorders>
              <w:left w:val="single" w:sz="6" w:space="0" w:color="000000"/>
              <w:bottom w:val="single" w:sz="6" w:space="0" w:color="000000"/>
            </w:tcBorders>
            <w:noWrap/>
            <w:vAlign w:val="center"/>
          </w:tcPr>
          <w:p/>
        </w:tc>
        <w:tc>
          <w:tcPr>
            <w:tcW w:w="1960" w:type="dxa"/>
            <w:vMerge/>
            <w:tcBorders>
              <w:left w:val="single" w:sz="6" w:space="0" w:color="000000"/>
              <w:bottom w:val="single" w:sz="6" w:space="0" w:color="000000"/>
            </w:tcBorders>
            <w:noWrap/>
          </w:tcPr>
          <w:p/>
        </w:tc>
        <w:tc>
          <w:tcPr>
            <w:tcW w:w="1693" w:type="dxa"/>
            <w:tcBorders>
              <w:left w:val="single" w:sz="6" w:space="0" w:color="000000"/>
              <w:bottom w:val="single" w:sz="6" w:space="0" w:color="000000"/>
            </w:tcBorders>
            <w:noWrap/>
            <w:vAlign w:val="center"/>
          </w:tcPr>
          <w:p>
            <w:pPr>
              <w:keepNext w:val="0"/>
              <w:keepLines w:val="0"/>
              <w:widowControl/>
              <w:suppressLineNumbers w:val="0"/>
              <w:suppressAutoHyphens/>
              <w:spacing w:before="0" w:beforeAutospacing="0" w:after="0" w:afterAutospacing="0"/>
              <w:ind w:left="0" w:right="0"/>
              <w:jc w:val="center"/>
              <w:rPr>
                <w:rFonts w:ascii="仿宋" w:eastAsia="仿宋" w:cs="仿宋"/>
                <w:color w:val="auto"/>
                <w:kern w:val="0"/>
                <w:sz w:val="22"/>
                <w:szCs w:val="22"/>
                <w:lang w:val="en-US" w:eastAsia="zh-CN" w:bidi="zh-CN"/>
              </w:rPr>
            </w:pPr>
            <w:r>
              <w:rPr>
                <w:rFonts w:ascii="仿宋" w:eastAsia="仿宋" w:cs="仿宋" w:hint="eastAsia"/>
                <w:color w:val="auto"/>
                <w:kern w:val="0"/>
                <w:sz w:val="22"/>
                <w:szCs w:val="22"/>
                <w:lang w:val="en-US" w:eastAsia="zh-CN" w:bidi="zh-CN"/>
              </w:rPr>
              <w:t>小计</w:t>
            </w:r>
          </w:p>
        </w:tc>
        <w:tc>
          <w:tcPr>
            <w:tcW w:w="1987" w:type="dxa"/>
            <w:tcBorders>
              <w:left w:val="single" w:sz="6" w:space="0" w:color="000000"/>
              <w:bottom w:val="single" w:sz="6" w:space="0" w:color="000000"/>
            </w:tcBorders>
            <w:noWrap/>
            <w:vAlign w:val="center"/>
          </w:tcPr>
          <w:p>
            <w:pPr>
              <w:keepNext w:val="0"/>
              <w:keepLines w:val="0"/>
              <w:widowControl/>
              <w:suppressLineNumbers w:val="0"/>
              <w:suppressAutoHyphens/>
              <w:spacing w:before="0" w:beforeAutospacing="0" w:after="0" w:afterAutospacing="0"/>
              <w:ind w:left="0" w:right="0"/>
              <w:jc w:val="center"/>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en-US" w:eastAsia="zh-CN" w:bidi="zh-CN"/>
              </w:rPr>
              <w:t>人员经费</w:t>
            </w:r>
          </w:p>
        </w:tc>
        <w:tc>
          <w:tcPr>
            <w:tcW w:w="1827" w:type="dxa"/>
            <w:tcBorders>
              <w:left w:val="single" w:sz="6" w:space="0" w:color="000000"/>
              <w:bottom w:val="single" w:sz="6" w:space="0" w:color="000000"/>
            </w:tcBorders>
            <w:noWrap/>
            <w:vAlign w:val="center"/>
          </w:tcPr>
          <w:p>
            <w:pPr>
              <w:keepNext w:val="0"/>
              <w:keepLines w:val="0"/>
              <w:widowControl/>
              <w:suppressLineNumbers w:val="0"/>
              <w:suppressAutoHyphens/>
              <w:spacing w:before="0" w:beforeAutospacing="0" w:after="0" w:afterAutospacing="0"/>
              <w:ind w:left="0" w:right="0"/>
              <w:jc w:val="center"/>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en-US" w:eastAsia="zh-CN" w:bidi="zh-CN"/>
              </w:rPr>
              <w:t>公用经费</w:t>
            </w:r>
          </w:p>
        </w:tc>
        <w:tc>
          <w:tcPr>
            <w:tcW w:w="1650" w:type="dxa"/>
            <w:vMerge/>
            <w:tcBorders>
              <w:left w:val="single" w:sz="6" w:space="0" w:color="000000"/>
              <w:bottom w:val="single" w:sz="6" w:space="0" w:color="000000"/>
              <w:right w:val="single" w:sz="6" w:space="0" w:color="000000"/>
            </w:tcBorders>
            <w:noWrap/>
          </w:tcPr>
          <w:p/>
        </w:tc>
      </w:tr>
      <w:tr>
        <w:trPr>
          <w:trHeight w:hRule="exact" w:val="378"/>
        </w:trPr>
        <w:tc>
          <w:tcPr>
            <w:tcW w:w="6099" w:type="dxa"/>
            <w:gridSpan w:val="2"/>
            <w:tcBorders>
              <w:left w:val="single" w:sz="6" w:space="0" w:color="000000"/>
              <w:bottom w:val="single" w:sz="6" w:space="0" w:color="000000"/>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sz w:val="22"/>
                <w:szCs w:val="22"/>
              </w:rPr>
              <w:t>合计</w:t>
            </w:r>
          </w:p>
        </w:tc>
        <w:tc>
          <w:tcPr>
            <w:tcW w:w="1960" w:type="dxa"/>
            <w:tcBorders>
              <w:left w:val="single" w:sz="6" w:space="0" w:color="000000"/>
              <w:bottom w:val="single" w:sz="6"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8,505.99</w:t>
            </w:r>
          </w:p>
        </w:tc>
        <w:tc>
          <w:tcPr>
            <w:tcW w:w="1693" w:type="dxa"/>
            <w:tcBorders>
              <w:left w:val="single" w:sz="6" w:space="0" w:color="000000"/>
              <w:bottom w:val="single" w:sz="6"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8,385.99</w:t>
            </w:r>
          </w:p>
        </w:tc>
        <w:tc>
          <w:tcPr>
            <w:tcW w:w="1987" w:type="dxa"/>
            <w:tcBorders>
              <w:left w:val="single" w:sz="6" w:space="0" w:color="000000"/>
              <w:bottom w:val="single" w:sz="6"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7,779.07</w:t>
            </w:r>
          </w:p>
        </w:tc>
        <w:tc>
          <w:tcPr>
            <w:tcW w:w="1827" w:type="dxa"/>
            <w:tcBorders>
              <w:left w:val="single" w:sz="6" w:space="0" w:color="000000"/>
              <w:bottom w:val="single" w:sz="6"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606.92</w:t>
            </w:r>
          </w:p>
        </w:tc>
        <w:tc>
          <w:tcPr>
            <w:tcW w:w="1650" w:type="dxa"/>
            <w:tcBorders>
              <w:left w:val="single" w:sz="6" w:space="0" w:color="000000"/>
              <w:bottom w:val="single" w:sz="6" w:space="0" w:color="000000"/>
              <w:right w:val="single" w:sz="6" w:space="0" w:color="000000"/>
            </w:tcBorders>
            <w:noWrap/>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120.00</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204</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公共安全支出</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5,356.66</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5,236.66</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4,641.16</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595.50</w:t>
            </w: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120.00</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20408</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强制隔离戒毒</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5,356.66</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5,236.66</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4,641.16</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595.50</w:t>
            </w: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120.00</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2040801</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行政运行</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5,236.66</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5,236.66</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4,641.16</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595.50</w:t>
            </w: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2040804</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强制隔离戒毒人员生活</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20.34</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20.34</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2040805</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强制隔离戒毒人员教育</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1.68</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1.68</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2040806</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所政设施建设</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7.86</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7.86</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2040807</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信息化建设</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25.00</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25.00</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2040899</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其他强制隔离戒毒支出</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65.12</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65.12</w:t>
            </w: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208</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社会保障和就业支出</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930.92</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930.92</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919.50</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11.42</w:t>
            </w: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20805</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行政事业单位养老支出</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930.92</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930.92</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919.50</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11.42</w:t>
            </w: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2080501</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行政单位离退休</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159.03</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159.03</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147.61</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11.42</w:t>
            </w: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2080505</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514.59</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514.59</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514.59</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2080506</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257.30</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257.30</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257.30</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221</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住房保障支出</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2,218.41</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2,218.41</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2,218.41</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22102</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住房改革支出</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2,218.41</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2,218.41</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2,218.41</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2210201</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住房公积金</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627.54</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627.54</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627.54</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r>
        <w:trPr>
          <w:cantSplit/>
          <w:trHeight w:val="90"/>
        </w:trPr>
        <w:tc>
          <w:tcPr>
            <w:tcW w:w="1792" w:type="dxa"/>
            <w:tcBorders>
              <w:top w:val="single" w:sz="6" w:space="0" w:color="000000"/>
              <w:left w:val="single" w:sz="6"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2210202</w:t>
            </w:r>
          </w:p>
        </w:tc>
        <w:tc>
          <w:tcPr>
            <w:tcW w:w="430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提租补贴</w:t>
            </w:r>
          </w:p>
        </w:tc>
        <w:tc>
          <w:tcPr>
            <w:tcW w:w="1960"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1,590.87</w:t>
            </w:r>
          </w:p>
        </w:tc>
        <w:tc>
          <w:tcPr>
            <w:tcW w:w="1693"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1,590.87</w:t>
            </w:r>
          </w:p>
        </w:tc>
        <w:tc>
          <w:tcPr>
            <w:tcW w:w="198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1,590.87</w:t>
            </w:r>
          </w:p>
        </w:tc>
        <w:tc>
          <w:tcPr>
            <w:tcW w:w="1827" w:type="dxa"/>
            <w:tcBorders>
              <w:top w:val="single" w:sz="6" w:space="0" w:color="000000"/>
              <w:left w:val="single" w:sz="4" w:space="0" w:color="000000"/>
              <w:bottom w:val="single" w:sz="6" w:space="0" w:color="000000"/>
              <w:right w:val="single" w:sz="4" w:space="0" w:color="000000"/>
            </w:tcBorders>
            <w:noWrap/>
            <w:vAlign w:val="center"/>
          </w:tcPr>
          <w:p>
            <w:pPr>
              <w:pStyle w:val="27"/>
              <w:widowControl w:val="0"/>
              <w:suppressAutoHyphens/>
              <w:jc w:val="right"/>
              <w:rPr>
                <w:rFonts w:ascii="仿宋" w:eastAsia="仿宋" w:cs="仿宋" w:hint="eastAsia"/>
                <w:sz w:val="22"/>
                <w:szCs w:val="22"/>
              </w:rPr>
            </w:pPr>
          </w:p>
        </w:tc>
        <w:tc>
          <w:tcPr>
            <w:tcW w:w="1650" w:type="dxa"/>
            <w:tcBorders>
              <w:top w:val="single" w:sz="6" w:space="0" w:color="000000"/>
              <w:left w:val="single" w:sz="4" w:space="0" w:color="000000"/>
              <w:bottom w:val="single" w:sz="6" w:space="0" w:color="000000"/>
              <w:right w:val="single" w:sz="6" w:space="0" w:color="000000"/>
            </w:tcBorders>
            <w:noWrap/>
            <w:vAlign w:val="center"/>
          </w:tcPr>
          <w:p>
            <w:pPr>
              <w:pStyle w:val="27"/>
              <w:widowControl w:val="0"/>
              <w:suppressAutoHyphens/>
              <w:jc w:val="right"/>
              <w:rPr>
                <w:rFonts w:ascii="仿宋" w:eastAsia="仿宋" w:cs="仿宋" w:hint="eastAsia"/>
                <w:sz w:val="22"/>
                <w:szCs w:val="22"/>
              </w:rPr>
            </w:pPr>
          </w:p>
        </w:tc>
      </w:tr>
    </w:tbl>
    <w:p>
      <w:pPr>
        <w:widowControl w:val="0"/>
        <w:suppressAutoHyphens/>
        <w:bidi w:val="0"/>
        <w:spacing w:before="25" w:after="0"/>
        <w:jc w:val="left"/>
        <w:rPr>
          <w:rFonts w:ascii="仿宋" w:eastAsia="仿宋" w:cs="仿宋" w:hint="eastAsia"/>
          <w:b/>
          <w:bCs/>
          <w:sz w:val="22"/>
          <w:szCs w:val="22"/>
        </w:rPr>
        <w:sectPr>
          <w:footerReference w:type="default" r:id="rId12"/>
          <w:pgSz w:w="16838" w:h="11906" w:orient="landscape"/>
          <w:pgMar w:top="720" w:right="720" w:bottom="720" w:left="720" w:header="170" w:footer="280" w:gutter="0"/>
          <w:pgNumType w:fmt="numberInDash"/>
          <w:formProt w:val="0"/>
          <w:docGrid w:linePitch="100" w:charSpace="0"/>
        </w:sectPr>
      </w:pPr>
    </w:p>
    <w:tbl>
      <w:tblPr>
        <w:jc w:val="left"/>
        <w:tblInd w:w="-206" w:type="dxa"/>
        <w:tblW w:w="10954"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227"/>
        <w:gridCol w:w="3667"/>
        <w:gridCol w:w="2413"/>
        <w:gridCol w:w="1974"/>
        <w:gridCol w:w="1673"/>
      </w:tblGrid>
      <w:tr>
        <w:trPr>
          <w:trHeight w:val="319"/>
        </w:trPr>
        <w:tc>
          <w:tcPr>
            <w:tcW w:w="10954" w:type="dxa"/>
            <w:gridSpan w:val="5"/>
            <w:noWrap/>
          </w:tcPr>
          <w:p>
            <w:pPr>
              <w:pStyle w:val="27"/>
              <w:widowControl w:val="0"/>
              <w:suppressAutoHyphens/>
              <w:jc w:val="left"/>
              <w:rPr>
                <w:rFonts w:ascii="仿宋" w:eastAsia="仿宋" w:cs="仿宋" w:hint="eastAsia"/>
                <w:b/>
                <w:bCs/>
                <w:sz w:val="44"/>
                <w:szCs w:val="44"/>
              </w:rPr>
            </w:pPr>
            <w:r>
              <w:rPr>
                <w:rFonts w:ascii="仿宋" w:eastAsia="仿宋" w:cs="仿宋" w:hint="eastAsia"/>
              </w:rPr>
              <w:t>公开08表</w:t>
            </w:r>
          </w:p>
        </w:tc>
      </w:tr>
      <w:tr>
        <w:trPr>
          <w:trHeight w:val="189"/>
        </w:trPr>
        <w:tc>
          <w:tcPr>
            <w:tcW w:w="10954" w:type="dxa"/>
            <w:gridSpan w:val="5"/>
            <w:noWrap/>
          </w:tcPr>
          <w:p>
            <w:pPr>
              <w:pStyle w:val="27"/>
              <w:widowControl w:val="0"/>
              <w:suppressAutoHyphens/>
              <w:jc w:val="center"/>
              <w:rPr>
                <w:rFonts w:ascii="仿宋" w:eastAsia="仿宋" w:cs="仿宋" w:hint="eastAsia"/>
                <w:sz w:val="20"/>
              </w:rPr>
            </w:pPr>
            <w:r>
              <w:rPr>
                <w:rFonts w:ascii="仿宋" w:eastAsia="仿宋" w:cs="仿宋" w:hint="eastAsia"/>
                <w:b/>
                <w:bCs/>
                <w:sz w:val="44"/>
                <w:szCs w:val="44"/>
              </w:rPr>
              <w:t>一般公共预算基本支出表</w:t>
            </w:r>
          </w:p>
        </w:tc>
      </w:tr>
      <w:tr>
        <w:trPr>
          <w:trHeight w:val="138"/>
        </w:trPr>
        <w:tc>
          <w:tcPr>
            <w:tcW w:w="9281" w:type="dxa"/>
            <w:gridSpan w:val="4"/>
            <w:noWrap/>
            <w:vAlign w:val="center"/>
          </w:tcPr>
          <w:p>
            <w:pPr>
              <w:pStyle w:val="27"/>
              <w:widowControl w:val="0"/>
              <w:suppressAutoHyphens/>
              <w:jc w:val="left"/>
              <w:rPr>
                <w:rFonts w:ascii="仿宋" w:eastAsia="仿宋" w:cs="仿宋" w:hint="eastAsia"/>
                <w:sz w:val="20"/>
              </w:rPr>
            </w:pPr>
            <w:r>
              <w:rPr>
                <w:rFonts w:ascii="仿宋" w:eastAsia="仿宋" w:cs="仿宋" w:hint="eastAsia"/>
                <w:color w:val="000000"/>
                <w:sz w:val="22"/>
                <w:szCs w:val="22"/>
                <w:lang w:eastAsia="zh-CN"/>
              </w:rPr>
              <w:t>单位</w:t>
            </w:r>
            <w:r>
              <w:rPr>
                <w:rFonts w:ascii="仿宋" w:eastAsia="仿宋" w:cs="仿宋"/>
                <w:color w:val="000000"/>
                <w:sz w:val="22"/>
                <w:u w:color="auto"/>
              </w:rPr>
              <w:t>：</w:t>
            </w:r>
            <w:r>
              <w:rPr>
                <w:rFonts w:ascii="仿宋" w:eastAsia="仿宋" w:cs="仿宋" w:hint="eastAsia"/>
              </w:rPr>
              <w:t>南京市大连山强制隔离戒毒所</w:t>
            </w:r>
          </w:p>
        </w:tc>
        <w:tc>
          <w:tcPr>
            <w:tcW w:w="1673" w:type="dxa"/>
            <w:noWrap/>
            <w:vAlign w:val="center"/>
          </w:tcPr>
          <w:p>
            <w:pPr>
              <w:pStyle w:val="27"/>
              <w:widowControl w:val="0"/>
              <w:suppressAutoHyphens/>
              <w:jc w:val="right"/>
              <w:rPr>
                <w:rFonts w:ascii="仿宋" w:eastAsia="仿宋" w:cs="仿宋" w:hint="eastAsia"/>
                <w:sz w:val="20"/>
              </w:rPr>
            </w:pPr>
            <w:r>
              <w:rPr>
                <w:rFonts w:ascii="仿宋" w:eastAsia="仿宋" w:cs="仿宋" w:hint="eastAsia"/>
                <w:lang w:eastAsia="zh-CN"/>
              </w:rPr>
              <w:t>单位</w:t>
            </w:r>
            <w:r>
              <w:rPr>
                <w:rFonts w:ascii="仿宋" w:eastAsia="仿宋" w:cs="仿宋" w:hint="eastAsia"/>
              </w:rPr>
              <w:t>：万元</w:t>
            </w:r>
          </w:p>
        </w:tc>
      </w:tr>
      <w:tr>
        <w:trPr>
          <w:trHeight w:val="180"/>
        </w:trPr>
        <w:tc>
          <w:tcPr>
            <w:tcW w:w="4894" w:type="dxa"/>
            <w:gridSpan w:val="2"/>
            <w:tcBorders>
              <w:top w:val="single" w:sz="4" w:space="0" w:color="000000"/>
              <w:left w:val="single" w:sz="4" w:space="0" w:color="000000"/>
              <w:bottom w:val="single" w:sz="4" w:space="0" w:color="000000"/>
            </w:tcBorders>
            <w:noWrap/>
            <w:vAlign w:val="center"/>
          </w:tcPr>
          <w:p>
            <w:pPr>
              <w:widowControl w:val="0"/>
              <w:suppressAutoHyphens/>
              <w:jc w:val="center"/>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noWrap/>
            <w:vAlign w:val="center"/>
          </w:tcPr>
          <w:p>
            <w:pPr>
              <w:widowControl w:val="0"/>
              <w:suppressAutoHyphens/>
              <w:jc w:val="center"/>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本年一般公共预算基本支出</w:t>
            </w:r>
          </w:p>
        </w:tc>
      </w:tr>
      <w:tr>
        <w:trPr>
          <w:trHeight w:val="190"/>
        </w:trPr>
        <w:tc>
          <w:tcPr>
            <w:tcW w:w="1227"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科目编码</w:t>
            </w:r>
          </w:p>
        </w:tc>
        <w:tc>
          <w:tcPr>
            <w:tcW w:w="3667"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科目名称</w:t>
            </w:r>
          </w:p>
        </w:tc>
        <w:tc>
          <w:tcPr>
            <w:tcW w:w="2413"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合计</w:t>
            </w:r>
          </w:p>
        </w:tc>
        <w:tc>
          <w:tcPr>
            <w:tcW w:w="1974" w:type="dxa"/>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人员经费</w:t>
            </w:r>
          </w:p>
        </w:tc>
        <w:tc>
          <w:tcPr>
            <w:tcW w:w="1673" w:type="dxa"/>
            <w:tcBorders>
              <w:left w:val="single" w:sz="4" w:space="0" w:color="000000"/>
              <w:bottom w:val="single" w:sz="4" w:space="0" w:color="000000"/>
              <w:right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公用经费</w:t>
            </w:r>
          </w:p>
        </w:tc>
      </w:tr>
      <w:tr>
        <w:trPr>
          <w:trHeight w:hRule="exact" w:val="382"/>
        </w:trPr>
        <w:tc>
          <w:tcPr>
            <w:tcW w:w="4894" w:type="dxa"/>
            <w:gridSpan w:val="2"/>
            <w:tcBorders>
              <w:left w:val="single" w:sz="4" w:space="0" w:color="000000"/>
              <w:bottom w:val="single" w:sz="4" w:space="0" w:color="000000"/>
            </w:tcBorders>
            <w:noWrap/>
            <w:vAlign w:val="center"/>
          </w:tcPr>
          <w:p>
            <w:pPr>
              <w:pStyle w:val="27"/>
              <w:widowControl w:val="0"/>
              <w:suppressAutoHyphens/>
              <w:jc w:val="center"/>
              <w:rPr>
                <w:rFonts w:ascii="仿宋" w:eastAsia="仿宋" w:cs="仿宋" w:hint="eastAsia"/>
              </w:rPr>
            </w:pPr>
            <w:r>
              <w:rPr>
                <w:rFonts w:ascii="仿宋" w:eastAsia="仿宋" w:cs="仿宋" w:hint="eastAsia"/>
              </w:rPr>
              <w:t>合计</w:t>
            </w:r>
          </w:p>
        </w:tc>
        <w:tc>
          <w:tcPr>
            <w:tcW w:w="2413"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8,385.99</w:t>
            </w:r>
          </w:p>
        </w:tc>
        <w:tc>
          <w:tcPr>
            <w:tcW w:w="1974" w:type="dxa"/>
            <w:tcBorders>
              <w:left w:val="single" w:sz="4" w:space="0" w:color="000000"/>
              <w:bottom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7,779.07</w:t>
            </w:r>
          </w:p>
        </w:tc>
        <w:tc>
          <w:tcPr>
            <w:tcW w:w="1673" w:type="dxa"/>
            <w:tcBorders>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606.92</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7,103.55</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7,103.55</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941.14</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941.14</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2,745.17</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2,745.17</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1,068.65</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1,068.65</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514.59</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514.59</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257.30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257.30</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250.86</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250.86</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16.91</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16.91</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627.54</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627.54</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128.65</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128.65</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30199</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552.74</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552.74</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606.92</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606.92</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121.79</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121.79</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30202</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印刷费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3.00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30205</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水费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35.00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35.00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30206</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95.00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95.00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30207</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8.00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8.00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5.00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10.00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10.00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2.00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2.00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5.00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3.00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30218</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专用材料费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10.00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10.00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88.50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88.50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30231</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19.15</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19.15</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148.28</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148.28</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53.20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53.20</w:t>
            </w: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498.52</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498.52</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486.77</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486.77</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30305</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生活补助</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3.78</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3.78</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7.97</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7.97</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177.00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177.00</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r>
        <w:trPr>
          <w:cantSplit/>
          <w:trHeight w:val="208"/>
        </w:trPr>
        <w:tc>
          <w:tcPr>
            <w:tcW w:w="122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39999</w:t>
            </w:r>
          </w:p>
        </w:tc>
        <w:tc>
          <w:tcPr>
            <w:tcW w:w="3667"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left"/>
              <w:rPr>
                <w:rFonts w:ascii="仿宋" w:eastAsia="仿宋" w:cs="仿宋" w:hint="eastAsia"/>
              </w:rPr>
            </w:pPr>
            <w:r>
              <w:rPr>
                <w:rFonts w:ascii="仿宋" w:eastAsia="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177.00</w:t>
            </w:r>
          </w:p>
        </w:tc>
        <w:tc>
          <w:tcPr>
            <w:tcW w:w="1974"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r>
              <w:rPr>
                <w:rFonts w:ascii="仿宋" w:eastAsia="仿宋" w:cs="仿宋" w:hint="eastAsia"/>
              </w:rPr>
              <w:t>177.00</w:t>
            </w:r>
          </w:p>
        </w:tc>
        <w:tc>
          <w:tcPr>
            <w:tcW w:w="1673" w:type="dxa"/>
            <w:tcBorders>
              <w:top w:val="single" w:sz="4" w:space="0" w:color="000000"/>
              <w:left w:val="single" w:sz="4" w:space="0" w:color="000000"/>
              <w:bottom w:val="single" w:sz="4" w:space="0" w:color="000000"/>
              <w:right w:val="single" w:sz="4" w:space="0" w:color="000000"/>
            </w:tcBorders>
            <w:noWrap/>
            <w:vAlign w:val="center"/>
          </w:tcPr>
          <w:p>
            <w:pPr>
              <w:pStyle w:val="27"/>
              <w:widowControl w:val="0"/>
              <w:suppressAutoHyphens/>
              <w:jc w:val="right"/>
              <w:rPr>
                <w:rFonts w:ascii="仿宋" w:eastAsia="仿宋" w:cs="仿宋" w:hint="eastAsia"/>
              </w:rPr>
            </w:pPr>
          </w:p>
        </w:tc>
      </w:tr>
    </w:tbl>
    <w:p>
      <w:pPr>
        <w:widowControl w:val="0"/>
        <w:suppressAutoHyphens/>
        <w:bidi w:val="0"/>
        <w:spacing w:before="25" w:after="0"/>
        <w:jc w:val="left"/>
        <w:rPr>
          <w:rFonts w:ascii="仿宋" w:eastAsia="仿宋" w:cs="仿宋" w:hint="eastAsia"/>
          <w:b/>
          <w:bCs/>
          <w:sz w:val="22"/>
          <w:szCs w:val="22"/>
        </w:rPr>
        <w:sectPr>
          <w:footerReference w:type="default" r:id="rId13"/>
          <w:pgSz w:w="11906" w:h="16838"/>
          <w:pgMar w:top="720" w:right="720" w:bottom="720" w:left="720" w:header="170" w:footer="280" w:gutter="0"/>
          <w:pgNumType w:fmt="numberInDash"/>
          <w:formProt w:val="0"/>
          <w:docGrid w:linePitch="100" w:charSpace="0"/>
        </w:sectPr>
      </w:pPr>
    </w:p>
    <w:tbl>
      <w:tblPr>
        <w:jc w:val="left"/>
        <w:tblInd w:w="-226" w:type="dxa"/>
        <w:tblW w:w="15909"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rPr>
          <w:trHeight w:val="321"/>
        </w:trPr>
        <w:tc>
          <w:tcPr>
            <w:tcW w:w="15909" w:type="dxa"/>
            <w:gridSpan w:val="8"/>
            <w:noWrap/>
          </w:tcPr>
          <w:p>
            <w:pPr>
              <w:pStyle w:val="27"/>
              <w:widowControl w:val="0"/>
              <w:suppressAutoHyphens/>
              <w:jc w:val="left"/>
              <w:rPr>
                <w:rFonts w:ascii="仿宋" w:eastAsia="仿宋" w:cs="仿宋" w:hint="eastAsia"/>
                <w:b/>
                <w:bCs/>
                <w:sz w:val="44"/>
                <w:szCs w:val="44"/>
              </w:rPr>
            </w:pPr>
            <w:r>
              <w:rPr>
                <w:rFonts w:ascii="仿宋" w:eastAsia="仿宋" w:cs="仿宋" w:hint="eastAsia"/>
              </w:rPr>
              <w:t>公开09表</w:t>
            </w:r>
          </w:p>
        </w:tc>
      </w:tr>
      <w:tr>
        <w:trPr>
          <w:trHeight w:val="207"/>
        </w:trPr>
        <w:tc>
          <w:tcPr>
            <w:tcW w:w="15909" w:type="dxa"/>
            <w:gridSpan w:val="8"/>
            <w:noWrap/>
          </w:tcPr>
          <w:p>
            <w:pPr>
              <w:pStyle w:val="27"/>
              <w:widowControl w:val="0"/>
              <w:suppressAutoHyphens/>
              <w:jc w:val="center"/>
              <w:rPr>
                <w:rFonts w:ascii="仿宋" w:eastAsia="仿宋" w:cs="仿宋" w:hint="eastAsia"/>
                <w:sz w:val="20"/>
              </w:rPr>
            </w:pPr>
            <w:r>
              <w:rPr>
                <w:rFonts w:ascii="仿宋" w:eastAsia="仿宋" w:cs="仿宋" w:hint="eastAsia"/>
                <w:b/>
                <w:bCs/>
                <w:sz w:val="44"/>
                <w:szCs w:val="44"/>
              </w:rPr>
              <w:t>一般公共预算“三公”经费、会议费、培训费支出表</w:t>
            </w:r>
          </w:p>
        </w:tc>
      </w:tr>
      <w:tr>
        <w:trPr>
          <w:trHeight w:val="103"/>
        </w:trPr>
        <w:tc>
          <w:tcPr>
            <w:tcW w:w="12069" w:type="dxa"/>
            <w:gridSpan w:val="6"/>
            <w:tcBorders>
              <w:bottom w:val="single" w:sz="4" w:space="0" w:color="auto"/>
            </w:tcBorders>
            <w:noWrap/>
          </w:tcPr>
          <w:p>
            <w:pPr>
              <w:pStyle w:val="27"/>
              <w:widowControl w:val="0"/>
              <w:suppressAutoHyphens/>
              <w:rPr>
                <w:rFonts w:ascii="仿宋" w:eastAsia="仿宋" w:cs="仿宋" w:hint="eastAsia"/>
                <w:sz w:val="20"/>
              </w:rPr>
            </w:pPr>
            <w:r>
              <w:rPr>
                <w:rFonts w:ascii="仿宋" w:eastAsia="仿宋" w:cs="仿宋" w:hint="eastAsia"/>
                <w:color w:val="000000"/>
                <w:sz w:val="22"/>
                <w:szCs w:val="22"/>
                <w:lang w:eastAsia="zh-CN"/>
              </w:rPr>
              <w:t>单位</w:t>
            </w:r>
            <w:r>
              <w:rPr>
                <w:rFonts w:ascii="仿宋" w:eastAsia="仿宋" w:cs="仿宋"/>
                <w:color w:val="000000"/>
                <w:sz w:val="22"/>
                <w:u w:color="auto"/>
              </w:rPr>
              <w:t>：</w:t>
            </w:r>
            <w:r>
              <w:rPr>
                <w:rFonts w:ascii="仿宋" w:eastAsia="仿宋" w:cs="仿宋" w:hint="eastAsia"/>
              </w:rPr>
              <w:t>南京市大连山强制隔离戒毒所</w:t>
            </w:r>
          </w:p>
        </w:tc>
        <w:tc>
          <w:tcPr>
            <w:tcW w:w="3840" w:type="dxa"/>
            <w:gridSpan w:val="2"/>
            <w:tcBorders>
              <w:bottom w:val="single" w:sz="4" w:space="0" w:color="auto"/>
            </w:tcBorders>
            <w:noWrap/>
            <w:vAlign w:val="center"/>
          </w:tcPr>
          <w:p>
            <w:pPr>
              <w:pStyle w:val="27"/>
              <w:widowControl w:val="0"/>
              <w:suppressAutoHyphens/>
              <w:jc w:val="right"/>
              <w:rPr>
                <w:rFonts w:ascii="仿宋" w:eastAsia="仿宋" w:cs="仿宋" w:hint="eastAsia"/>
                <w:sz w:val="20"/>
              </w:rPr>
            </w:pPr>
            <w:r>
              <w:rPr>
                <w:rFonts w:ascii="仿宋" w:eastAsia="仿宋" w:cs="仿宋" w:hint="eastAsia"/>
                <w:lang w:eastAsia="zh-CN"/>
              </w:rPr>
              <w:t>单位</w:t>
            </w:r>
            <w:r>
              <w:rPr>
                <w:rFonts w:ascii="仿宋" w:eastAsia="仿宋" w:cs="仿宋" w:hint="eastAsia"/>
              </w:rPr>
              <w:t>：万元</w:t>
            </w:r>
          </w:p>
        </w:tc>
      </w:tr>
      <w:tr>
        <w:trPr>
          <w:trHeight w:val="297"/>
        </w:trPr>
        <w:tc>
          <w:tcPr>
            <w:tcW w:w="2471" w:type="dxa"/>
            <w:vMerge w:val="restart"/>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公务用车购置及运行</w:t>
            </w:r>
            <w:r>
              <w:rPr>
                <w:rFonts w:ascii="仿宋" w:eastAsia="仿宋" w:cs="仿宋" w:hint="eastAsia"/>
                <w:lang w:val="en-US" w:eastAsia="zh-CN"/>
              </w:rPr>
              <w:t>维护</w:t>
            </w:r>
            <w:r>
              <w:rPr>
                <w:rFonts w:ascii="仿宋" w:eastAsia="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sz w:val="20"/>
              </w:rPr>
            </w:pPr>
            <w:r>
              <w:rPr>
                <w:rFonts w:ascii="仿宋" w:eastAsia="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sz w:val="20"/>
              </w:rPr>
            </w:pPr>
            <w:r>
              <w:rPr>
                <w:rFonts w:ascii="仿宋" w:eastAsia="仿宋" w:cs="仿宋" w:hint="eastAsia"/>
              </w:rPr>
              <w:t>培训费</w:t>
            </w:r>
          </w:p>
        </w:tc>
      </w:tr>
      <w:tr>
        <w:trPr>
          <w:trHeight w:hRule="exact" w:val="728"/>
        </w:trPr>
        <w:tc>
          <w:tcPr>
            <w:tcW w:w="2471" w:type="dxa"/>
            <w:vMerge/>
            <w:tcBorders>
              <w:top w:val="single" w:sz="4" w:space="0" w:color="auto"/>
              <w:left w:val="single" w:sz="4" w:space="0" w:color="auto"/>
              <w:bottom w:val="single" w:sz="4" w:space="0" w:color="auto"/>
              <w:right w:val="single" w:sz="4" w:space="0" w:color="auto"/>
            </w:tcBorders>
            <w:noWrap/>
          </w:tcPr>
          <w:p/>
        </w:tc>
        <w:tc>
          <w:tcPr>
            <w:tcW w:w="2332" w:type="dxa"/>
            <w:vMerge/>
            <w:tcBorders>
              <w:top w:val="single" w:sz="4" w:space="0" w:color="auto"/>
              <w:left w:val="single" w:sz="4" w:space="0" w:color="auto"/>
              <w:bottom w:val="single" w:sz="4" w:space="0" w:color="auto"/>
              <w:right w:val="single" w:sz="4" w:space="0" w:color="auto"/>
            </w:tcBorders>
            <w:noWrap/>
          </w:tcPr>
          <w:p/>
        </w:tc>
        <w:tc>
          <w:tcPr>
            <w:tcW w:w="2037"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u w:color="auto"/>
              </w:rPr>
              <w:t>小计</w:t>
            </w:r>
          </w:p>
        </w:tc>
        <w:tc>
          <w:tcPr>
            <w:tcW w:w="1697"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公务用车运行</w:t>
            </w:r>
            <w:r>
              <w:rPr>
                <w:rFonts w:ascii="仿宋" w:eastAsia="仿宋" w:cs="仿宋" w:hint="eastAsia"/>
                <w:lang w:val="en-US" w:eastAsia="zh-CN"/>
              </w:rPr>
              <w:t>维护</w:t>
            </w:r>
            <w:r>
              <w:rPr>
                <w:rFonts w:ascii="仿宋" w:eastAsia="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noWrap/>
          </w:tcPr>
          <w:p/>
        </w:tc>
        <w:tc>
          <w:tcPr>
            <w:tcW w:w="2057" w:type="dxa"/>
            <w:vMerge/>
            <w:tcBorders>
              <w:top w:val="single" w:sz="4" w:space="0" w:color="auto"/>
              <w:left w:val="single" w:sz="4" w:space="0" w:color="auto"/>
              <w:bottom w:val="single" w:sz="4" w:space="0" w:color="auto"/>
              <w:right w:val="single" w:sz="4" w:space="0" w:color="auto"/>
            </w:tcBorders>
            <w:noWrap/>
          </w:tcPr>
          <w:p/>
        </w:tc>
        <w:tc>
          <w:tcPr>
            <w:tcW w:w="1783" w:type="dxa"/>
            <w:vMerge/>
            <w:tcBorders>
              <w:top w:val="single" w:sz="4" w:space="0" w:color="auto"/>
              <w:left w:val="single" w:sz="4" w:space="0" w:color="auto"/>
              <w:bottom w:val="single" w:sz="4" w:space="0" w:color="auto"/>
              <w:right w:val="single" w:sz="4" w:space="0" w:color="auto"/>
            </w:tcBorders>
            <w:noWrap/>
          </w:tcPr>
          <w:p/>
        </w:tc>
      </w:tr>
      <w:tr>
        <w:trPr>
          <w:cantSplit/>
          <w:trHeight w:val="165"/>
        </w:trPr>
        <w:tc>
          <w:tcPr>
            <w:tcW w:w="2471"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right"/>
              <w:rPr>
                <w:rFonts w:ascii="仿宋" w:eastAsia="仿宋" w:cs="仿宋" w:hint="eastAsia"/>
              </w:rPr>
            </w:pPr>
            <w:r>
              <w:rPr>
                <w:rFonts w:ascii="仿宋" w:eastAsia="仿宋" w:cs="仿宋" w:hint="eastAsia"/>
              </w:rPr>
              <w:t>22.15</w:t>
            </w:r>
          </w:p>
        </w:tc>
        <w:tc>
          <w:tcPr>
            <w:tcW w:w="2332"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right"/>
              <w:rPr>
                <w:rFonts w:ascii="仿宋" w:eastAsia="仿宋" w:cs="仿宋" w:hint="eastAsia"/>
              </w:rPr>
            </w:pPr>
            <w:r>
              <w:rPr>
                <w:rFonts w:ascii="仿宋" w:eastAsia="仿宋" w:cs="仿宋" w:hint="eastAsia"/>
              </w:rPr>
              <w:t>0.00</w:t>
            </w:r>
          </w:p>
        </w:tc>
        <w:tc>
          <w:tcPr>
            <w:tcW w:w="2037"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right"/>
              <w:rPr>
                <w:rFonts w:ascii="仿宋" w:eastAsia="仿宋" w:cs="仿宋" w:hint="eastAsia"/>
              </w:rPr>
            </w:pPr>
            <w:r>
              <w:rPr>
                <w:rFonts w:ascii="仿宋" w:eastAsia="仿宋" w:cs="仿宋" w:hint="eastAsia"/>
              </w:rPr>
              <w:t>19.15</w:t>
            </w:r>
          </w:p>
        </w:tc>
        <w:tc>
          <w:tcPr>
            <w:tcW w:w="1697"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right"/>
              <w:rPr>
                <w:rFonts w:ascii="仿宋" w:eastAsia="仿宋" w:cs="仿宋" w:hint="eastAsia"/>
              </w:rPr>
            </w:pPr>
            <w:r>
              <w:rPr>
                <w:rFonts w:ascii="仿宋" w:eastAsia="仿宋" w:cs="仿宋" w:hint="eastAsia"/>
              </w:rPr>
              <w:t>0.00</w:t>
            </w:r>
          </w:p>
        </w:tc>
        <w:tc>
          <w:tcPr>
            <w:tcW w:w="1680"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right"/>
              <w:rPr>
                <w:rFonts w:ascii="仿宋" w:eastAsia="仿宋" w:cs="仿宋" w:hint="eastAsia"/>
              </w:rPr>
            </w:pPr>
            <w:r>
              <w:rPr>
                <w:rFonts w:ascii="仿宋" w:eastAsia="仿宋" w:cs="仿宋" w:hint="eastAsia"/>
              </w:rPr>
              <w:t>19.15</w:t>
            </w:r>
          </w:p>
        </w:tc>
        <w:tc>
          <w:tcPr>
            <w:tcW w:w="1852"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right"/>
              <w:rPr>
                <w:rFonts w:ascii="仿宋" w:eastAsia="仿宋" w:cs="仿宋" w:hint="eastAsia"/>
              </w:rPr>
            </w:pPr>
            <w:r>
              <w:rPr>
                <w:rFonts w:ascii="仿宋" w:eastAsia="仿宋" w:cs="仿宋" w:hint="eastAsia"/>
              </w:rPr>
              <w:t>3.00</w:t>
            </w:r>
          </w:p>
        </w:tc>
        <w:tc>
          <w:tcPr>
            <w:tcW w:w="2057"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right"/>
              <w:rPr>
                <w:rFonts w:ascii="仿宋" w:eastAsia="仿宋" w:cs="仿宋" w:hint="eastAsia"/>
              </w:rPr>
            </w:pPr>
            <w:r>
              <w:rPr>
                <w:rFonts w:ascii="仿宋" w:eastAsia="仿宋" w:cs="仿宋" w:hint="eastAsia"/>
              </w:rPr>
              <w:t>2.00</w:t>
            </w:r>
          </w:p>
        </w:tc>
        <w:tc>
          <w:tcPr>
            <w:tcW w:w="1783"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right"/>
              <w:rPr>
                <w:rFonts w:ascii="仿宋" w:eastAsia="仿宋" w:cs="仿宋" w:hint="eastAsia"/>
              </w:rPr>
            </w:pPr>
            <w:r>
              <w:rPr>
                <w:rFonts w:ascii="仿宋" w:eastAsia="仿宋" w:cs="仿宋" w:hint="eastAsia"/>
              </w:rPr>
              <w:t>5.00</w:t>
            </w:r>
          </w:p>
        </w:tc>
      </w:tr>
    </w:tbl>
    <w:p>
      <w:pPr>
        <w:widowControl w:val="0"/>
        <w:suppressAutoHyphens/>
        <w:bidi w:val="0"/>
        <w:spacing w:before="0" w:after="0"/>
        <w:ind w:left="227" w:right="0" w:firstLineChars="100" w:firstLine="220"/>
        <w:jc w:val="left"/>
        <w:rPr>
          <w:rFonts w:ascii="仿宋" w:eastAsia="仿宋" w:cs="仿宋" w:hint="eastAsia"/>
          <w:b/>
          <w:bCs/>
          <w:sz w:val="22"/>
          <w:szCs w:val="22"/>
        </w:rPr>
        <w:sectPr>
          <w:footerReference w:type="default" r:id="rId14"/>
          <w:pgSz w:w="16838" w:h="11906" w:orient="landscape"/>
          <w:pgMar w:top="720" w:right="720" w:bottom="720" w:left="720" w:header="170" w:footer="280" w:gutter="0"/>
          <w:pgNumType w:fmt="numberInDash"/>
          <w:formProt w:val="0"/>
          <w:docGrid w:linePitch="100" w:charSpace="0"/>
        </w:sectPr>
      </w:pPr>
    </w:p>
    <w:tbl>
      <w:tblPr>
        <w:jc w:val="left"/>
        <w:tblInd w:w="-106" w:type="dxa"/>
        <w:tblW w:w="10812"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1618"/>
        <w:gridCol w:w="2834"/>
        <w:gridCol w:w="1783"/>
        <w:gridCol w:w="2092"/>
        <w:gridCol w:w="2485"/>
      </w:tblGrid>
      <w:tr>
        <w:trPr>
          <w:trHeight w:val="213"/>
        </w:trPr>
        <w:tc>
          <w:tcPr>
            <w:tcW w:w="10812" w:type="dxa"/>
            <w:gridSpan w:val="5"/>
            <w:tcBorders>
              <w:top w:val="nil"/>
              <w:left w:val="nil"/>
              <w:bottom w:val="nil"/>
              <w:right w:val="nil"/>
            </w:tcBorders>
            <w:noWrap/>
            <w:vAlign w:val="center"/>
          </w:tcPr>
          <w:p>
            <w:pPr>
              <w:pStyle w:val="27"/>
              <w:widowControl w:val="0"/>
              <w:suppressAutoHyphens/>
              <w:jc w:val="left"/>
              <w:rPr>
                <w:rFonts w:ascii="仿宋" w:eastAsia="仿宋" w:cs="仿宋" w:hint="eastAsia"/>
              </w:rPr>
            </w:pPr>
            <w:r>
              <w:rPr>
                <w:rFonts w:ascii="仿宋" w:eastAsia="仿宋" w:cs="仿宋" w:hint="eastAsia"/>
              </w:rPr>
              <w:t>公开</w:t>
            </w:r>
            <w:r>
              <w:rPr>
                <w:rFonts w:ascii="仿宋" w:eastAsia="仿宋" w:cs="仿宋" w:hint="eastAsia"/>
                <w:lang w:val="en-US" w:eastAsia="zh-CN"/>
              </w:rPr>
              <w:t>10</w:t>
            </w:r>
            <w:r>
              <w:rPr>
                <w:rFonts w:ascii="仿宋" w:eastAsia="仿宋" w:cs="仿宋" w:hint="eastAsia"/>
              </w:rPr>
              <w:t>表</w:t>
            </w:r>
          </w:p>
        </w:tc>
      </w:tr>
      <w:tr>
        <w:trPr>
          <w:trHeight w:val="213"/>
        </w:trPr>
        <w:tc>
          <w:tcPr>
            <w:tcW w:w="10812" w:type="dxa"/>
            <w:gridSpan w:val="5"/>
            <w:tcBorders>
              <w:top w:val="nil"/>
              <w:left w:val="nil"/>
              <w:bottom w:val="nil"/>
              <w:right w:val="nil"/>
            </w:tcBorders>
            <w:noWrap/>
            <w:vAlign w:val="center"/>
          </w:tcPr>
          <w:p>
            <w:pPr>
              <w:pStyle w:val="27"/>
              <w:widowControl w:val="0"/>
              <w:suppressAutoHyphens/>
              <w:jc w:val="center"/>
              <w:rPr>
                <w:rFonts w:ascii="仿宋" w:eastAsia="仿宋" w:cs="仿宋" w:hint="eastAsia"/>
              </w:rPr>
            </w:pPr>
            <w:r>
              <w:rPr>
                <w:rFonts w:ascii="仿宋" w:eastAsia="仿宋" w:cs="仿宋" w:hint="eastAsia"/>
                <w:b/>
                <w:bCs/>
                <w:sz w:val="44"/>
                <w:szCs w:val="44"/>
              </w:rPr>
              <w:t>政府性基金预算支出表</w:t>
            </w:r>
          </w:p>
        </w:tc>
      </w:tr>
      <w:tr>
        <w:trPr>
          <w:trHeight w:val="213"/>
        </w:trPr>
        <w:tc>
          <w:tcPr>
            <w:tcW w:w="8327" w:type="dxa"/>
            <w:gridSpan w:val="4"/>
            <w:tcBorders>
              <w:top w:val="nil"/>
              <w:left w:val="nil"/>
              <w:bottom w:val="single" w:sz="4" w:space="0" w:color="auto"/>
              <w:right w:val="nil"/>
            </w:tcBorders>
            <w:noWrap/>
            <w:vAlign w:val="center"/>
          </w:tcPr>
          <w:p>
            <w:pPr>
              <w:pStyle w:val="27"/>
              <w:widowControl w:val="0"/>
              <w:suppressAutoHyphens/>
              <w:jc w:val="left"/>
              <w:rPr>
                <w:rFonts w:ascii="仿宋" w:eastAsia="仿宋" w:cs="仿宋" w:hint="eastAsia"/>
              </w:rPr>
            </w:pPr>
            <w:r>
              <w:rPr>
                <w:rFonts w:ascii="仿宋" w:eastAsia="仿宋" w:cs="仿宋" w:hint="eastAsia"/>
                <w:color w:val="000000"/>
                <w:sz w:val="22"/>
                <w:szCs w:val="22"/>
                <w:lang w:eastAsia="zh-CN"/>
              </w:rPr>
              <w:t>单位</w:t>
            </w:r>
            <w:r>
              <w:rPr>
                <w:rFonts w:ascii="仿宋" w:eastAsia="仿宋" w:cs="仿宋"/>
                <w:color w:val="000000"/>
                <w:sz w:val="22"/>
                <w:u w:color="auto"/>
              </w:rPr>
              <w:t>：</w:t>
            </w:r>
            <w:r>
              <w:rPr>
                <w:rFonts w:ascii="仿宋" w:eastAsia="仿宋" w:cs="仿宋" w:hint="eastAsia"/>
              </w:rPr>
              <w:t>南京市大连山强制隔离戒毒所</w:t>
            </w:r>
          </w:p>
        </w:tc>
        <w:tc>
          <w:tcPr>
            <w:tcW w:w="2485" w:type="dxa"/>
            <w:tcBorders>
              <w:top w:val="nil"/>
              <w:left w:val="nil"/>
              <w:bottom w:val="single" w:sz="4" w:space="0" w:color="auto"/>
              <w:right w:val="nil"/>
            </w:tcBorders>
            <w:noWrap/>
            <w:vAlign w:val="center"/>
          </w:tcPr>
          <w:p>
            <w:pPr>
              <w:pStyle w:val="27"/>
              <w:widowControl w:val="0"/>
              <w:suppressAutoHyphens/>
              <w:jc w:val="right"/>
              <w:rPr>
                <w:rFonts w:ascii="仿宋" w:eastAsia="仿宋" w:cs="仿宋" w:hint="eastAsia"/>
              </w:rPr>
            </w:pPr>
            <w:r>
              <w:rPr>
                <w:rFonts w:ascii="仿宋" w:eastAsia="仿宋" w:cs="仿宋" w:hint="eastAsia"/>
              </w:rPr>
              <w:t>单位：万元</w:t>
            </w:r>
          </w:p>
        </w:tc>
      </w:tr>
      <w:tr>
        <w:trPr>
          <w:trHeight w:val="187"/>
        </w:trPr>
        <w:tc>
          <w:tcPr>
            <w:tcW w:w="1618" w:type="dxa"/>
            <w:vMerge w:val="restart"/>
            <w:tcBorders>
              <w:top w:val="single" w:sz="4" w:space="0" w:color="auto"/>
              <w:left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科目编码</w:t>
            </w:r>
          </w:p>
        </w:tc>
        <w:tc>
          <w:tcPr>
            <w:tcW w:w="2834" w:type="dxa"/>
            <w:vMerge w:val="restart"/>
            <w:tcBorders>
              <w:top w:val="single" w:sz="4" w:space="0" w:color="auto"/>
              <w:left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本年政府性基金预算支出</w:t>
            </w:r>
          </w:p>
        </w:tc>
      </w:tr>
      <w:tr>
        <w:trPr>
          <w:trHeight w:val="139"/>
        </w:trPr>
        <w:tc>
          <w:tcPr>
            <w:tcW w:w="1618" w:type="dxa"/>
            <w:vMerge/>
            <w:tcBorders>
              <w:left w:val="single" w:sz="4" w:space="0" w:color="auto"/>
              <w:bottom w:val="single" w:sz="4" w:space="0" w:color="auto"/>
              <w:right w:val="single" w:sz="4" w:space="0" w:color="auto"/>
            </w:tcBorders>
            <w:noWrap/>
            <w:vAlign w:val="center"/>
          </w:tcPr>
          <w:p/>
        </w:tc>
        <w:tc>
          <w:tcPr>
            <w:tcW w:w="2834" w:type="dxa"/>
            <w:vMerge/>
            <w:tcBorders>
              <w:left w:val="single" w:sz="4" w:space="0" w:color="auto"/>
              <w:bottom w:val="single" w:sz="4" w:space="0" w:color="auto"/>
              <w:right w:val="single" w:sz="4" w:space="0" w:color="auto"/>
            </w:tcBorders>
            <w:noWrap/>
            <w:vAlign w:val="center"/>
          </w:tcPr>
          <w:p/>
        </w:tc>
        <w:tc>
          <w:tcPr>
            <w:tcW w:w="1783"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lang w:val="en-US" w:eastAsia="zh-CN"/>
              </w:rPr>
            </w:pPr>
            <w:r>
              <w:rPr>
                <w:rFonts w:ascii="仿宋" w:eastAsia="仿宋" w:cs="仿宋" w:hint="eastAsia"/>
                <w:lang w:val="en-US" w:eastAsia="zh-CN"/>
              </w:rPr>
              <w:t>合计</w:t>
            </w:r>
          </w:p>
        </w:tc>
        <w:tc>
          <w:tcPr>
            <w:tcW w:w="2092"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r>
              <w:rPr>
                <w:rFonts w:ascii="仿宋" w:eastAsia="仿宋" w:cs="仿宋" w:hint="eastAsia"/>
              </w:rPr>
              <w:t>项目支出</w:t>
            </w:r>
          </w:p>
        </w:tc>
      </w:tr>
      <w:tr>
        <w:trPr>
          <w:trHeight w:val="462"/>
        </w:trPr>
        <w:tc>
          <w:tcPr>
            <w:tcW w:w="1618"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rPr>
            </w:pPr>
          </w:p>
        </w:tc>
        <w:tc>
          <w:tcPr>
            <w:tcW w:w="2834" w:type="dxa"/>
            <w:tcBorders>
              <w:top w:val="single" w:sz="4" w:space="0" w:color="auto"/>
              <w:left w:val="single" w:sz="4" w:space="0" w:color="auto"/>
              <w:bottom w:val="single" w:sz="4" w:space="0" w:color="auto"/>
              <w:right w:val="single" w:sz="4" w:space="0" w:color="auto"/>
            </w:tcBorders>
            <w:noWrap/>
            <w:vAlign w:val="center"/>
          </w:tcPr>
          <w:p>
            <w:pPr>
              <w:pStyle w:val="27"/>
              <w:widowControl w:val="0"/>
              <w:suppressAutoHyphens/>
              <w:jc w:val="center"/>
              <w:rPr>
                <w:rFonts w:ascii="仿宋" w:eastAsia="仿宋" w:cs="仿宋" w:hint="eastAsia"/>
                <w:lang w:val="en-US" w:eastAsia="zh-CN"/>
              </w:rPr>
            </w:pPr>
            <w:r>
              <w:rPr>
                <w:rFonts w:ascii="仿宋" w:eastAsia="仿宋" w:cs="仿宋" w:hint="eastAsia"/>
                <w:lang w:val="en-US" w:eastAsia="zh-CN"/>
              </w:rPr>
              <w:t>合计</w:t>
            </w:r>
          </w:p>
        </w:tc>
        <w:tc>
          <w:tcPr>
            <w:tcW w:w="1783"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c>
          <w:tcPr>
            <w:tcW w:w="2092"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c>
          <w:tcPr>
            <w:tcW w:w="2485"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r>
      <w:tr>
        <w:trPr>
          <w:cantSplit/>
          <w:trHeight w:val="250"/>
        </w:trPr>
        <w:tc>
          <w:tcPr>
            <w:tcW w:w="1618"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left"/>
              <w:rPr>
                <w:rFonts w:ascii="仿宋" w:eastAsia="仿宋" w:cs="仿宋" w:hint="eastAsia"/>
                <w:color w:val="auto"/>
                <w:kern w:val="0"/>
                <w:sz w:val="22"/>
                <w:szCs w:val="22"/>
                <w:lang w:val="zh-CN" w:eastAsia="zh-CN" w:bidi="zh-CN"/>
              </w:rPr>
            </w:pPr>
          </w:p>
        </w:tc>
        <w:tc>
          <w:tcPr>
            <w:tcW w:w="2834"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left"/>
              <w:rPr>
                <w:rFonts w:ascii="仿宋" w:eastAsia="仿宋" w:cs="仿宋" w:hint="eastAsia"/>
                <w:color w:val="auto"/>
                <w:kern w:val="0"/>
                <w:sz w:val="22"/>
                <w:szCs w:val="22"/>
                <w:lang w:val="zh-CN" w:eastAsia="zh-CN" w:bidi="zh-CN"/>
              </w:rPr>
            </w:pPr>
          </w:p>
        </w:tc>
        <w:tc>
          <w:tcPr>
            <w:tcW w:w="1783"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c>
          <w:tcPr>
            <w:tcW w:w="2092"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c>
          <w:tcPr>
            <w:tcW w:w="2485"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r>
      <w:tr>
        <w:trPr>
          <w:cantSplit/>
          <w:trHeight w:val="250"/>
        </w:trPr>
        <w:tc>
          <w:tcPr>
            <w:tcW w:w="1618"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left"/>
              <w:rPr>
                <w:rFonts w:ascii="仿宋" w:eastAsia="仿宋" w:cs="仿宋" w:hint="eastAsia"/>
                <w:color w:val="auto"/>
                <w:kern w:val="0"/>
                <w:sz w:val="22"/>
                <w:szCs w:val="22"/>
                <w:lang w:val="zh-CN" w:eastAsia="zh-CN" w:bidi="zh-CN"/>
              </w:rPr>
            </w:pPr>
          </w:p>
        </w:tc>
        <w:tc>
          <w:tcPr>
            <w:tcW w:w="2834"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left"/>
              <w:rPr>
                <w:rFonts w:ascii="仿宋" w:eastAsia="仿宋" w:cs="仿宋" w:hint="eastAsia"/>
                <w:color w:val="auto"/>
                <w:kern w:val="0"/>
                <w:sz w:val="22"/>
                <w:szCs w:val="22"/>
                <w:lang w:val="zh-CN" w:eastAsia="zh-CN" w:bidi="zh-CN"/>
              </w:rPr>
            </w:pPr>
          </w:p>
        </w:tc>
        <w:tc>
          <w:tcPr>
            <w:tcW w:w="1783"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c>
          <w:tcPr>
            <w:tcW w:w="2092"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c>
          <w:tcPr>
            <w:tcW w:w="2485" w:type="dxa"/>
            <w:tcBorders>
              <w:top w:val="single" w:sz="4" w:space="0" w:color="auto"/>
              <w:left w:val="single" w:sz="4" w:space="0" w:color="auto"/>
              <w:bottom w:val="single" w:sz="4" w:space="0" w:color="auto"/>
              <w:right w:val="single" w:sz="4" w:space="0" w:color="auto"/>
            </w:tcBorders>
            <w:noWrap/>
            <w:vAlign w:val="center"/>
          </w:tcPr>
          <w:p>
            <w:pPr>
              <w:widowControl w:val="0"/>
              <w:suppressAutoHyphens/>
              <w:jc w:val="right"/>
              <w:rPr>
                <w:rFonts w:ascii="仿宋" w:eastAsia="仿宋" w:cs="仿宋" w:hint="eastAsia"/>
                <w:color w:val="auto"/>
                <w:kern w:val="0"/>
                <w:sz w:val="22"/>
                <w:szCs w:val="22"/>
                <w:lang w:val="zh-CN" w:eastAsia="zh-CN" w:bidi="zh-CN"/>
              </w:rPr>
            </w:pPr>
          </w:p>
        </w:tc>
      </w:tr>
    </w:tbl>
    <w:p>
      <w:pPr>
        <w:spacing w:before="25" w:after="0"/>
        <w:rPr>
          <w:rFonts w:ascii="仿宋" w:eastAsia="仿宋" w:cs="仿宋"/>
          <w:b/>
          <w:bCs/>
          <w:sz w:val="22"/>
          <w:szCs w:val="22"/>
          <w:lang w:val="en-US" w:eastAsia="zh-CN"/>
        </w:rPr>
      </w:pPr>
      <w:r>
        <w:rPr>
          <w:rFonts w:ascii="仿宋" w:eastAsia="仿宋" w:cs="仿宋" w:hint="eastAsia"/>
          <w:b/>
          <w:bCs/>
          <w:sz w:val="22"/>
          <w:szCs w:val="22"/>
        </w:rPr>
        <w:t>注：</w:t>
      </w:r>
      <w:r>
        <w:rPr>
          <w:rFonts w:ascii="仿宋" w:eastAsia="仿宋" w:cs="仿宋" w:hint="eastAsia"/>
          <w:b/>
          <w:bCs/>
          <w:sz w:val="22"/>
          <w:szCs w:val="22"/>
          <w:lang w:val="en-US" w:eastAsia="zh-CN"/>
        </w:rPr>
        <w:t>本</w:t>
      </w:r>
      <w:r>
        <w:rPr>
          <w:rFonts w:ascii="仿宋" w:eastAsia="仿宋" w:cs="仿宋"/>
          <w:b w:val="0"/>
          <w:sz w:val="22"/>
          <w:u w:color="auto"/>
        </w:rPr>
        <w:t>单位无政府性基金预算，也没有使用政府性基金安排的支出，故本表无数据。</w:t>
      </w:r>
    </w:p>
    <w:p>
      <w:pPr>
        <w:widowControl w:val="0"/>
        <w:suppressAutoHyphens/>
        <w:bidi w:val="0"/>
        <w:spacing w:before="25" w:after="0"/>
        <w:jc w:val="left"/>
        <w:rPr>
          <w:rFonts w:ascii="仿宋" w:eastAsia="仿宋" w:cs="仿宋"/>
          <w:b/>
          <w:bCs/>
          <w:sz w:val="22"/>
          <w:szCs w:val="22"/>
          <w:lang w:val="en-US" w:eastAsia="zh-CN"/>
        </w:rPr>
        <w:sectPr>
          <w:footerReference w:type="default" r:id="rId15"/>
          <w:pgSz w:w="11906" w:h="16838"/>
          <w:pgMar w:top="720" w:right="720" w:bottom="720" w:left="720" w:header="170" w:footer="280" w:gutter="0"/>
          <w:pgNumType w:fmt="numberInDash"/>
          <w:formProt w:val="0"/>
          <w:docGrid w:linePitch="100" w:charSpace="0"/>
        </w:sectPr>
      </w:pPr>
    </w:p>
    <w:tbl>
      <w:tblPr>
        <w:jc w:val="center"/>
        <w:tblW w:w="1469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596"/>
        <w:gridCol w:w="3803"/>
        <w:gridCol w:w="3111"/>
        <w:gridCol w:w="3094"/>
        <w:gridCol w:w="3091"/>
      </w:tblGrid>
      <w:tr>
        <w:trPr>
          <w:trHeight w:val="447"/>
        </w:trPr>
        <w:tc>
          <w:tcPr>
            <w:tcW w:w="14695" w:type="dxa"/>
            <w:gridSpan w:val="5"/>
            <w:tcBorders>
              <w:top w:val="nil"/>
              <w:left w:val="nil"/>
              <w:bottom w:val="nil"/>
              <w:right w:val="nil"/>
            </w:tcBorders>
            <w:shd w:val="clear" w:color="auto" w:fill="auto"/>
            <w:noWrap/>
            <w:vAlign w:val="center"/>
          </w:tcPr>
          <w:p>
            <w:pPr>
              <w:widowControl/>
              <w:suppressAutoHyphens/>
              <w:jc w:val="left"/>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公开11表</w:t>
            </w:r>
          </w:p>
        </w:tc>
      </w:tr>
      <w:tr>
        <w:trPr>
          <w:trHeight w:val="960"/>
        </w:trPr>
        <w:tc>
          <w:tcPr>
            <w:tcW w:w="14695" w:type="dxa"/>
            <w:gridSpan w:val="5"/>
            <w:tcBorders>
              <w:top w:val="nil"/>
              <w:left w:val="nil"/>
              <w:bottom w:val="nil"/>
              <w:right w:val="nil"/>
            </w:tcBorders>
            <w:shd w:val="clear" w:color="auto" w:fill="auto"/>
            <w:noWrap/>
            <w:vAlign w:val="center"/>
          </w:tcPr>
          <w:p>
            <w:pPr>
              <w:widowControl/>
              <w:suppressAutoHyphens/>
              <w:jc w:val="center"/>
              <w:rPr>
                <w:rFonts w:ascii="仿宋" w:eastAsia="仿宋" w:cs="仿宋" w:hint="eastAsia"/>
                <w:color w:val="auto"/>
                <w:kern w:val="0"/>
                <w:sz w:val="22"/>
                <w:szCs w:val="22"/>
                <w:lang w:val="zh-CN" w:eastAsia="zh-CN" w:bidi="zh-CN"/>
              </w:rPr>
            </w:pPr>
            <w:r>
              <w:rPr>
                <w:rFonts w:ascii="仿宋" w:eastAsia="仿宋" w:cs="仿宋" w:hint="eastAsia"/>
                <w:b/>
                <w:bCs/>
                <w:color w:val="auto"/>
                <w:kern w:val="0"/>
                <w:sz w:val="44"/>
                <w:szCs w:val="44"/>
                <w:lang w:val="zh-CN" w:eastAsia="zh-CN" w:bidi="zh-CN"/>
              </w:rPr>
              <w:t>国有资本经营预算支出预算表</w:t>
            </w:r>
          </w:p>
        </w:tc>
      </w:tr>
      <w:tr>
        <w:trPr>
          <w:trHeight w:val="319"/>
        </w:trPr>
        <w:tc>
          <w:tcPr>
            <w:tcW w:w="11604" w:type="dxa"/>
            <w:gridSpan w:val="4"/>
            <w:tcBorders>
              <w:top w:val="nil"/>
              <w:left w:val="nil"/>
              <w:bottom w:val="single" w:sz="4" w:space="0" w:color="auto"/>
              <w:right w:val="nil"/>
            </w:tcBorders>
            <w:shd w:val="clear" w:color="auto" w:fill="auto"/>
            <w:noWrap/>
            <w:vAlign w:val="center"/>
          </w:tcPr>
          <w:p>
            <w:pPr>
              <w:widowControl/>
              <w:suppressAutoHyphens/>
              <w:jc w:val="left"/>
              <w:rPr>
                <w:rFonts w:ascii="仿宋" w:eastAsia="仿宋" w:cs="仿宋" w:hint="eastAsia"/>
                <w:color w:val="auto"/>
                <w:kern w:val="0"/>
                <w:sz w:val="22"/>
                <w:szCs w:val="22"/>
                <w:lang w:val="zh-CN" w:eastAsia="zh-CN" w:bidi="zh-CN"/>
              </w:rPr>
            </w:pPr>
            <w:r>
              <w:rPr>
                <w:rFonts w:ascii="仿宋" w:eastAsia="仿宋" w:cs="仿宋" w:hint="eastAsia"/>
                <w:color w:val="000000"/>
                <w:sz w:val="22"/>
                <w:szCs w:val="22"/>
                <w:lang w:eastAsia="zh-CN"/>
              </w:rPr>
              <w:t>单位</w:t>
            </w:r>
            <w:r>
              <w:rPr>
                <w:rFonts w:ascii="仿宋" w:eastAsia="仿宋" w:cs="仿宋"/>
                <w:color w:val="000000"/>
                <w:sz w:val="22"/>
                <w:u w:color="auto"/>
              </w:rPr>
              <w:t>：</w:t>
            </w:r>
            <w:r>
              <w:rPr>
                <w:rFonts w:ascii="仿宋" w:eastAsia="仿宋" w:cs="仿宋" w:hint="eastAsia"/>
              </w:rPr>
              <w:t>南京市大连山强制隔离戒毒所</w:t>
            </w:r>
          </w:p>
        </w:tc>
        <w:tc>
          <w:tcPr>
            <w:tcW w:w="3091" w:type="dxa"/>
            <w:tcBorders>
              <w:top w:val="nil"/>
              <w:left w:val="nil"/>
              <w:bottom w:val="nil"/>
              <w:right w:val="nil"/>
            </w:tcBorders>
            <w:shd w:val="clear" w:color="auto" w:fill="auto"/>
            <w:noWrap/>
            <w:vAlign w:val="center"/>
          </w:tcPr>
          <w:p>
            <w:pPr>
              <w:widowControl/>
              <w:suppressAutoHyphens/>
              <w:jc w:val="right"/>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单位：万元</w:t>
            </w:r>
          </w:p>
        </w:tc>
      </w:tr>
      <w:tr>
        <w:trPr>
          <w:trHeight w:val="143"/>
        </w:trPr>
        <w:tc>
          <w:tcPr>
            <w:tcW w:w="53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项    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 xml:space="preserve">基本支出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项目支出</w:t>
            </w:r>
          </w:p>
        </w:tc>
      </w:tr>
      <w:tr>
        <w:trPr>
          <w:trHeight w:val="201"/>
        </w:trPr>
        <w:tc>
          <w:tcPr>
            <w:tcW w:w="1596" w:type="dxa"/>
            <w:tcBorders>
              <w:top w:val="nil"/>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功能分类</w:t>
            </w:r>
          </w:p>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科目编码</w:t>
            </w:r>
          </w:p>
        </w:tc>
        <w:tc>
          <w:tcPr>
            <w:tcW w:w="3803" w:type="dxa"/>
            <w:tcBorders>
              <w:top w:val="nil"/>
              <w:left w:val="nil"/>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科目名称</w:t>
            </w:r>
          </w:p>
        </w:tc>
        <w:tc>
          <w:tcPr>
            <w:tcW w:w="3111" w:type="dxa"/>
            <w:vMerge/>
            <w:tcBorders>
              <w:top w:val="single" w:sz="4" w:space="0" w:color="auto"/>
              <w:left w:val="single" w:sz="4" w:space="0" w:color="auto"/>
              <w:bottom w:val="single" w:sz="4" w:space="0" w:color="auto"/>
              <w:right w:val="single" w:sz="4" w:space="0" w:color="auto"/>
            </w:tcBorders>
            <w:noWrap/>
            <w:vAlign w:val="center"/>
          </w:tcPr>
          <w:p/>
        </w:tc>
        <w:tc>
          <w:tcPr>
            <w:tcW w:w="3094" w:type="dxa"/>
            <w:vMerge/>
            <w:tcBorders>
              <w:top w:val="single" w:sz="4" w:space="0" w:color="auto"/>
              <w:left w:val="single" w:sz="4" w:space="0" w:color="auto"/>
              <w:bottom w:val="single" w:sz="4" w:space="0" w:color="auto"/>
              <w:right w:val="single" w:sz="4" w:space="0" w:color="auto"/>
            </w:tcBorders>
            <w:noWrap/>
            <w:vAlign w:val="center"/>
          </w:tcPr>
          <w:p/>
        </w:tc>
        <w:tc>
          <w:tcPr>
            <w:tcW w:w="3091" w:type="dxa"/>
            <w:vMerge/>
            <w:tcBorders>
              <w:top w:val="single" w:sz="4" w:space="0" w:color="auto"/>
              <w:left w:val="single" w:sz="4" w:space="0" w:color="auto"/>
              <w:bottom w:val="single" w:sz="4" w:space="0" w:color="auto"/>
              <w:right w:val="single" w:sz="4" w:space="0" w:color="auto"/>
            </w:tcBorders>
            <w:noWrap/>
            <w:vAlign w:val="center"/>
          </w:tcPr>
          <w:p/>
        </w:tc>
      </w:tr>
      <w:tr>
        <w:trPr>
          <w:trHeight w:val="90"/>
        </w:trPr>
        <w:tc>
          <w:tcPr>
            <w:tcW w:w="53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1</w:t>
            </w: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2</w:t>
            </w:r>
          </w:p>
        </w:tc>
        <w:tc>
          <w:tcPr>
            <w:tcW w:w="3091"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3</w:t>
            </w:r>
          </w:p>
        </w:tc>
      </w:tr>
      <w:tr>
        <w:trPr>
          <w:trHeight w:val="246"/>
        </w:trPr>
        <w:tc>
          <w:tcPr>
            <w:tcW w:w="53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r>
              <w:rPr>
                <w:rFonts w:ascii="仿宋" w:eastAsia="仿宋" w:cs="仿宋" w:hint="eastAsia"/>
                <w:color w:val="auto"/>
                <w:kern w:val="0"/>
                <w:sz w:val="22"/>
                <w:szCs w:val="22"/>
                <w:lang w:val="zh-CN" w:eastAsia="zh-CN" w:bidi="zh-CN"/>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p>
        </w:tc>
        <w:tc>
          <w:tcPr>
            <w:tcW w:w="3091"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p>
        </w:tc>
      </w:tr>
      <w:tr>
        <w:trPr>
          <w:trHeight w:val="90"/>
        </w:trPr>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sz w:val="22"/>
                <w:szCs w:val="22"/>
              </w:rPr>
            </w:pPr>
          </w:p>
        </w:tc>
        <w:tc>
          <w:tcPr>
            <w:tcW w:w="380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sz w:val="22"/>
                <w:szCs w:val="22"/>
              </w:rPr>
            </w:pPr>
          </w:p>
        </w:tc>
        <w:tc>
          <w:tcPr>
            <w:tcW w:w="3111"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p>
        </w:tc>
        <w:tc>
          <w:tcPr>
            <w:tcW w:w="3091"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p>
        </w:tc>
      </w:tr>
      <w:tr>
        <w:trPr>
          <w:trHeight w:val="90"/>
        </w:trPr>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sz w:val="22"/>
                <w:szCs w:val="22"/>
              </w:rPr>
            </w:pPr>
          </w:p>
        </w:tc>
        <w:tc>
          <w:tcPr>
            <w:tcW w:w="3803"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sz w:val="22"/>
                <w:szCs w:val="22"/>
              </w:rPr>
            </w:pPr>
          </w:p>
        </w:tc>
        <w:tc>
          <w:tcPr>
            <w:tcW w:w="3111"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p>
        </w:tc>
        <w:tc>
          <w:tcPr>
            <w:tcW w:w="3091" w:type="dxa"/>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suppressAutoHyphens/>
              <w:kinsoku/>
              <w:wordWrap/>
              <w:overflowPunct/>
              <w:topLinePunct w:val="0"/>
              <w:autoSpaceDE/>
              <w:autoSpaceDN/>
              <w:bidi w:val="0"/>
              <w:adjustRightInd/>
              <w:snapToGrid/>
              <w:spacing w:line="34" w:lineRule="atLeast"/>
              <w:jc w:val="center"/>
              <w:textAlignment w:val="auto"/>
              <w:rPr>
                <w:rFonts w:ascii="仿宋" w:eastAsia="仿宋" w:cs="仿宋" w:hint="eastAsia"/>
                <w:color w:val="auto"/>
                <w:kern w:val="0"/>
                <w:sz w:val="22"/>
                <w:szCs w:val="22"/>
                <w:lang w:val="zh-CN" w:eastAsia="zh-CN" w:bidi="zh-CN"/>
              </w:rPr>
            </w:pPr>
          </w:p>
        </w:tc>
      </w:tr>
    </w:tbl>
    <w:p>
      <w:pPr>
        <w:spacing w:before="25" w:after="0"/>
        <w:ind w:left="0" w:firstLineChars="200" w:firstLine="440"/>
        <w:rPr>
          <w:rFonts w:ascii="仿宋" w:eastAsia="仿宋" w:cs="仿宋"/>
          <w:b/>
          <w:bCs/>
          <w:sz w:val="22"/>
          <w:szCs w:val="22"/>
          <w:lang w:val="en-US" w:eastAsia="zh-CN"/>
        </w:rPr>
      </w:pPr>
      <w:r>
        <w:rPr>
          <w:rFonts w:ascii="仿宋" w:eastAsia="仿宋" w:cs="仿宋"/>
          <w:b w:val="0"/>
          <w:sz w:val="22"/>
          <w:u w:color="auto"/>
        </w:rPr>
        <w:t>注：本单位无</w:t>
      </w:r>
      <w:r>
        <w:rPr>
          <w:rFonts w:ascii="仿宋" w:eastAsia="仿宋" w:cs="仿宋" w:hint="eastAsia"/>
          <w:b/>
          <w:bCs/>
          <w:sz w:val="22"/>
          <w:szCs w:val="22"/>
          <w:lang w:val="zh-CN" w:eastAsia="zh-CN"/>
        </w:rPr>
        <w:t>国有资本经营预算支出</w:t>
      </w:r>
      <w:r>
        <w:rPr>
          <w:rFonts w:ascii="仿宋" w:eastAsia="仿宋" w:cs="仿宋" w:hint="eastAsia"/>
          <w:b/>
          <w:bCs/>
          <w:sz w:val="22"/>
          <w:szCs w:val="22"/>
          <w:lang w:val="en-US" w:eastAsia="zh-CN"/>
        </w:rPr>
        <w:t>，故本表无数据。</w:t>
      </w:r>
    </w:p>
    <w:p>
      <w:pPr>
        <w:widowControl w:val="0"/>
        <w:suppressAutoHyphens/>
        <w:bidi w:val="0"/>
        <w:spacing w:before="25" w:after="0"/>
        <w:jc w:val="left"/>
        <w:rPr>
          <w:rFonts w:ascii="仿宋" w:eastAsia="仿宋" w:cs="仿宋"/>
          <w:b/>
          <w:bCs/>
          <w:sz w:val="22"/>
          <w:szCs w:val="22"/>
          <w:lang w:val="en-US" w:eastAsia="zh-CN"/>
        </w:rPr>
        <w:sectPr>
          <w:pgSz w:w="16838" w:h="11906" w:orient="landscape"/>
          <w:pgMar w:top="720" w:right="720" w:bottom="720" w:left="720" w:header="170" w:footer="280" w:gutter="0"/>
          <w:pgNumType w:fmt="numberInDash"/>
          <w:formProt w:val="0"/>
          <w:docGrid w:linePitch="100" w:charSpace="0"/>
        </w:sectPr>
      </w:pPr>
    </w:p>
    <w:tbl>
      <w:tblPr>
        <w:jc w:val="left"/>
        <w:tblInd w:w="-403" w:type="dxa"/>
        <w:tblW w:w="10235" w:type="dxa"/>
        <w:tblBorders>
          <w:top w:val="none" w:sz="0" w:space="0" w:color="auto"/>
          <w:left w:val="none" w:sz="0" w:space="0" w:color="auto"/>
          <w:bottom w:val="none" w:sz="0" w:space="0" w:color="auto"/>
          <w:right w:val="none" w:sz="0" w:space="0" w:color="auto"/>
        </w:tblBorders>
        <w:tblLayout w:type="fixed"/>
        <w:tblCellMar>
          <w:top w:w="55" w:type="dxa"/>
          <w:left w:w="55" w:type="dxa"/>
          <w:bottom w:w="55" w:type="dxa"/>
          <w:right w:w="55" w:type="dxa"/>
        </w:tblCellMar>
      </w:tblPr>
      <w:tblGrid>
        <w:gridCol w:w="3088"/>
        <w:gridCol w:w="2876"/>
        <w:gridCol w:w="1920"/>
        <w:gridCol w:w="2351"/>
      </w:tblGrid>
      <w:tr>
        <w:trPr>
          <w:trHeight w:val="319"/>
        </w:trPr>
        <w:tc>
          <w:tcPr>
            <w:tcW w:w="10235" w:type="dxa"/>
            <w:gridSpan w:val="4"/>
            <w:noWrap/>
          </w:tcPr>
          <w:p>
            <w:pPr>
              <w:pStyle w:val="27"/>
              <w:widowControl w:val="0"/>
              <w:tabs>
                <w:tab w:val="left" w:pos="610"/>
              </w:tabs>
              <w:suppressAutoHyphens/>
              <w:spacing w:before="28" w:after="0"/>
              <w:ind w:left="8" w:firstLine="0"/>
              <w:jc w:val="left"/>
              <w:rPr>
                <w:rFonts w:ascii="仿宋" w:eastAsia="仿宋" w:cs="仿宋" w:hint="eastAsia"/>
                <w:b/>
                <w:bCs/>
                <w:sz w:val="44"/>
                <w:szCs w:val="44"/>
              </w:rPr>
            </w:pPr>
            <w:r>
              <w:rPr>
                <w:rFonts w:ascii="仿宋" w:eastAsia="仿宋" w:cs="仿宋" w:hint="eastAsia"/>
              </w:rPr>
              <w:t>公开1</w:t>
            </w:r>
            <w:r>
              <w:rPr>
                <w:rFonts w:ascii="仿宋" w:eastAsia="仿宋" w:cs="仿宋" w:hint="eastAsia"/>
                <w:lang w:val="en-US" w:eastAsia="zh-CN"/>
              </w:rPr>
              <w:t>2</w:t>
            </w:r>
            <w:r>
              <w:rPr>
                <w:rFonts w:ascii="仿宋" w:eastAsia="仿宋" w:cs="仿宋" w:hint="eastAsia"/>
              </w:rPr>
              <w:t>表</w:t>
            </w:r>
          </w:p>
        </w:tc>
      </w:tr>
      <w:tr>
        <w:trPr>
          <w:trHeight w:val="90"/>
        </w:trPr>
        <w:tc>
          <w:tcPr>
            <w:tcW w:w="10235" w:type="dxa"/>
            <w:gridSpan w:val="4"/>
            <w:noWrap/>
          </w:tcPr>
          <w:p>
            <w:pPr>
              <w:pStyle w:val="27"/>
              <w:widowControl w:val="0"/>
              <w:suppressAutoHyphens/>
              <w:jc w:val="center"/>
              <w:rPr>
                <w:rFonts w:ascii="仿宋" w:eastAsia="仿宋" w:cs="仿宋" w:hint="eastAsia"/>
              </w:rPr>
            </w:pPr>
            <w:r>
              <w:rPr>
                <w:rFonts w:ascii="仿宋" w:eastAsia="仿宋" w:cs="仿宋" w:hint="eastAsia"/>
                <w:b/>
                <w:bCs/>
                <w:sz w:val="44"/>
                <w:szCs w:val="44"/>
              </w:rPr>
              <w:t>一般公共预算机关运行经费支出预算表</w:t>
            </w:r>
          </w:p>
        </w:tc>
      </w:tr>
      <w:tr>
        <w:trPr>
          <w:trHeight w:val="90"/>
        </w:trPr>
        <w:tc>
          <w:tcPr>
            <w:tcW w:w="7884" w:type="dxa"/>
            <w:gridSpan w:val="3"/>
            <w:tcBorders>
              <w:bottom w:val="single" w:sz="4" w:space="0" w:color="auto"/>
            </w:tcBorders>
            <w:noWrap/>
            <w:vAlign w:val="center"/>
          </w:tcPr>
          <w:p>
            <w:pPr>
              <w:pStyle w:val="27"/>
              <w:widowControl w:val="0"/>
              <w:suppressAutoHyphens/>
              <w:jc w:val="left"/>
              <w:rPr>
                <w:rFonts w:ascii="仿宋" w:eastAsia="仿宋" w:cs="仿宋" w:hint="eastAsia"/>
                <w:sz w:val="20"/>
              </w:rPr>
            </w:pPr>
            <w:r>
              <w:rPr>
                <w:rFonts w:ascii="仿宋" w:eastAsia="仿宋" w:cs="仿宋" w:hint="eastAsia"/>
                <w:color w:val="000000"/>
                <w:sz w:val="22"/>
                <w:szCs w:val="22"/>
                <w:lang w:eastAsia="zh-CN"/>
              </w:rPr>
              <w:t>单位</w:t>
            </w:r>
            <w:r>
              <w:rPr>
                <w:rFonts w:ascii="仿宋" w:eastAsia="仿宋" w:cs="仿宋"/>
                <w:color w:val="000000"/>
                <w:sz w:val="22"/>
                <w:u w:color="auto"/>
              </w:rPr>
              <w:t>：</w:t>
            </w:r>
            <w:r>
              <w:rPr>
                <w:rFonts w:ascii="仿宋" w:eastAsia="仿宋" w:cs="仿宋" w:hint="eastAsia"/>
              </w:rPr>
              <w:t>南京市大连山强制隔离戒毒所</w:t>
            </w:r>
          </w:p>
        </w:tc>
        <w:tc>
          <w:tcPr>
            <w:tcW w:w="2351" w:type="dxa"/>
            <w:tcBorders>
              <w:bottom w:val="single" w:sz="4" w:space="0" w:color="auto"/>
            </w:tcBorders>
            <w:noWrap/>
            <w:vAlign w:val="center"/>
          </w:tcPr>
          <w:p>
            <w:pPr>
              <w:pStyle w:val="27"/>
              <w:widowControl w:val="0"/>
              <w:suppressAutoHyphens/>
              <w:jc w:val="right"/>
              <w:rPr>
                <w:rFonts w:ascii="仿宋" w:eastAsia="仿宋" w:cs="仿宋" w:hint="eastAsia"/>
                <w:sz w:val="27"/>
              </w:rPr>
            </w:pPr>
            <w:r>
              <w:rPr>
                <w:rFonts w:ascii="仿宋" w:eastAsia="仿宋" w:cs="仿宋" w:hint="eastAsia"/>
                <w:lang w:eastAsia="zh-CN"/>
              </w:rPr>
              <w:t>单位</w:t>
            </w:r>
            <w:r>
              <w:rPr>
                <w:rFonts w:ascii="仿宋" w:eastAsia="仿宋" w:cs="仿宋" w:hint="eastAsia"/>
              </w:rPr>
              <w:t>：万元</w:t>
            </w:r>
          </w:p>
        </w:tc>
      </w:tr>
      <w:tr>
        <w:trPr>
          <w:trHeight w:val="363"/>
        </w:trPr>
        <w:tc>
          <w:tcPr>
            <w:tcW w:w="3088" w:type="dxa"/>
            <w:tcBorders>
              <w:top w:val="single" w:sz="4" w:space="0" w:color="auto"/>
              <w:left w:val="single" w:sz="4" w:space="0" w:color="auto"/>
              <w:bottom w:val="single" w:sz="4" w:space="0" w:color="auto"/>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sz w:val="22"/>
                <w:szCs w:val="22"/>
              </w:rPr>
              <w:t>科目编码</w:t>
            </w:r>
          </w:p>
        </w:tc>
        <w:tc>
          <w:tcPr>
            <w:tcW w:w="2876" w:type="dxa"/>
            <w:tcBorders>
              <w:top w:val="single" w:sz="4" w:space="0" w:color="auto"/>
              <w:left w:val="single" w:sz="4" w:space="0" w:color="000000"/>
              <w:bottom w:val="single" w:sz="4" w:space="0" w:color="auto"/>
            </w:tcBorders>
            <w:noWrap/>
            <w:vAlign w:val="center"/>
          </w:tcPr>
          <w:p>
            <w:pPr>
              <w:pStyle w:val="27"/>
              <w:widowControl w:val="0"/>
              <w:suppressAutoHyphens/>
              <w:jc w:val="center"/>
              <w:rPr>
                <w:rFonts w:ascii="仿宋" w:eastAsia="仿宋" w:cs="仿宋" w:hint="eastAsia"/>
                <w:sz w:val="22"/>
                <w:szCs w:val="22"/>
              </w:rPr>
            </w:pPr>
            <w:r>
              <w:rPr>
                <w:rFonts w:ascii="仿宋" w:eastAsia="仿宋" w:cs="仿宋" w:hint="eastAsia"/>
                <w:sz w:val="22"/>
                <w:szCs w:val="22"/>
              </w:rPr>
              <w:t>科目名称</w:t>
            </w:r>
          </w:p>
        </w:tc>
        <w:tc>
          <w:tcPr>
            <w:tcW w:w="4271" w:type="dxa"/>
            <w:gridSpan w:val="2"/>
            <w:tcBorders>
              <w:top w:val="single" w:sz="4" w:space="0" w:color="auto"/>
              <w:left w:val="single" w:sz="4" w:space="0" w:color="000000"/>
              <w:bottom w:val="single" w:sz="4" w:space="0" w:color="auto"/>
              <w:right w:val="single" w:sz="4" w:space="0" w:color="auto"/>
            </w:tcBorders>
            <w:noWrap/>
          </w:tcPr>
          <w:p>
            <w:pPr>
              <w:widowControl w:val="0"/>
              <w:suppressAutoHyphens/>
              <w:jc w:val="center"/>
              <w:rPr>
                <w:rFonts w:ascii="仿宋" w:eastAsia="仿宋" w:cs="仿宋" w:hint="eastAsia"/>
                <w:sz w:val="22"/>
                <w:szCs w:val="22"/>
              </w:rPr>
            </w:pPr>
            <w:r>
              <w:rPr>
                <w:rFonts w:ascii="仿宋" w:eastAsia="仿宋" w:cs="仿宋" w:hint="eastAsia"/>
                <w:sz w:val="22"/>
                <w:szCs w:val="22"/>
              </w:rPr>
              <w:t>机关运行经费支出</w:t>
            </w:r>
          </w:p>
        </w:tc>
      </w:tr>
      <w:tr>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noWrap/>
          </w:tcPr>
          <w:p>
            <w:pPr>
              <w:pStyle w:val="27"/>
              <w:widowControl w:val="0"/>
              <w:suppressAutoHyphens/>
              <w:jc w:val="center"/>
              <w:rPr>
                <w:rFonts w:ascii="仿宋" w:eastAsia="仿宋" w:cs="仿宋"/>
                <w:sz w:val="22"/>
                <w:szCs w:val="22"/>
                <w:lang w:val="en-US" w:eastAsia="zh-CN"/>
              </w:rPr>
            </w:pPr>
            <w:r>
              <w:rPr>
                <w:rFonts w:ascii="仿宋" w:eastAsia="仿宋" w:cs="仿宋" w:hint="eastAsia"/>
                <w:sz w:val="22"/>
                <w:szCs w:val="22"/>
                <w:lang w:val="en-US" w:eastAsia="zh-CN"/>
              </w:rPr>
              <w:t>合计</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606.92</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606.92</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30201</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办公费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121.79</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30202</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印刷费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30205</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水费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35.00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30206</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电费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95.00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30207</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邮电费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8.00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30211</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差旅费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30213</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维修（护）费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10.00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30215</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会议费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2.00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30216</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培训费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30217</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公务接待费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3.00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30218</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专用材料费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10.00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30228</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工会经费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88.50</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30231</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19.15</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30239</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其他交通费用</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148.28</w:t>
            </w:r>
          </w:p>
        </w:tc>
      </w:tr>
      <w:tr>
        <w:trPr>
          <w:cantSplit/>
          <w:trHeight w:val="227"/>
        </w:trPr>
        <w:tc>
          <w:tcPr>
            <w:tcW w:w="3088" w:type="dxa"/>
            <w:tcBorders>
              <w:top w:val="single" w:sz="4" w:space="0" w:color="000000"/>
              <w:left w:val="single" w:sz="4" w:space="0" w:color="auto"/>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30299</w:t>
            </w:r>
          </w:p>
        </w:tc>
        <w:tc>
          <w:tcPr>
            <w:tcW w:w="2876" w:type="dxa"/>
            <w:tcBorders>
              <w:top w:val="single" w:sz="4" w:space="0" w:color="000000"/>
              <w:left w:val="single" w:sz="4" w:space="0" w:color="000000"/>
              <w:bottom w:val="single" w:sz="4" w:space="0" w:color="auto"/>
              <w:right w:val="single" w:sz="4" w:space="0" w:color="000000"/>
            </w:tcBorders>
            <w:noWrap/>
          </w:tcPr>
          <w:p>
            <w:pPr>
              <w:pStyle w:val="27"/>
              <w:widowControl w:val="0"/>
              <w:suppressAutoHyphens/>
              <w:jc w:val="left"/>
              <w:rPr>
                <w:rFonts w:ascii="仿宋" w:eastAsia="仿宋" w:cs="仿宋" w:hint="eastAsia"/>
                <w:sz w:val="22"/>
                <w:szCs w:val="22"/>
              </w:rPr>
            </w:pPr>
            <w:r>
              <w:rPr>
                <w:rFonts w:ascii="仿宋" w:eastAsia="仿宋" w:cs="仿宋" w:hint="eastAsia"/>
                <w:sz w:val="22"/>
                <w:szCs w:val="22"/>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noWrap/>
            <w:vAlign w:val="center"/>
          </w:tcPr>
          <w:p>
            <w:pPr>
              <w:pStyle w:val="27"/>
              <w:widowControl w:val="0"/>
              <w:suppressAutoHyphens/>
              <w:jc w:val="right"/>
              <w:rPr>
                <w:rFonts w:ascii="仿宋" w:eastAsia="仿宋" w:cs="仿宋" w:hint="eastAsia"/>
                <w:sz w:val="22"/>
                <w:szCs w:val="22"/>
              </w:rPr>
            </w:pPr>
            <w:r>
              <w:rPr>
                <w:rFonts w:ascii="仿宋" w:eastAsia="仿宋" w:cs="仿宋" w:hint="eastAsia"/>
                <w:sz w:val="22"/>
                <w:szCs w:val="22"/>
              </w:rPr>
              <w:t>53.20</w:t>
            </w:r>
          </w:p>
        </w:tc>
      </w:tr>
    </w:tbl>
    <w:p>
      <w:pPr>
        <w:tabs>
          <w:tab w:val="left" w:pos="-440"/>
        </w:tabs>
        <w:spacing w:before="25" w:after="0"/>
        <w:ind w:left="-440" w:rightChars="-100" w:right="-220" w:firstLine="0"/>
        <w:rPr>
          <w:rFonts w:ascii="仿宋" w:eastAsia="仿宋" w:cs="仿宋"/>
          <w:b/>
          <w:bCs/>
          <w:sz w:val="22"/>
          <w:szCs w:val="22"/>
          <w:lang w:val="en-US" w:eastAsia="zh-CN"/>
        </w:rPr>
      </w:pPr>
      <w:r>
        <w:rPr>
          <w:rFonts w:ascii="仿宋" w:eastAsia="仿宋" w:cs="仿宋" w:hint="eastAsia"/>
          <w:b/>
          <w:bCs/>
          <w:sz w:val="22"/>
          <w:szCs w:val="22"/>
          <w:lang w:val="en-US" w:eastAsia="zh-CN"/>
        </w:rPr>
        <w:t>注：1.</w:t>
      </w:r>
      <w:r>
        <w:rPr>
          <w:rFonts w:ascii="仿宋" w:eastAsia="仿宋" w:cs="仿宋" w:hint="eastAsia"/>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ascii="仿宋" w:eastAsia="仿宋" w:cs="仿宋" w:hint="eastAsia"/>
          <w:b/>
          <w:bCs/>
          <w:sz w:val="22"/>
          <w:szCs w:val="22"/>
        </w:rPr>
        <w:sectPr>
          <w:footerReference w:type="default" r:id="rId16"/>
          <w:pgSz w:w="11906" w:h="16838"/>
          <w:pgMar w:top="1100" w:right="906" w:bottom="770" w:left="1320" w:header="170" w:footer="280" w:gutter="0"/>
          <w:pgNumType w:fmt="numberInDash"/>
          <w:formProt w:val="0"/>
          <w:docGrid w:linePitch="100" w:charSpace="0"/>
        </w:sectPr>
      </w:pPr>
    </w:p>
    <w:tbl>
      <w:tblPr>
        <w:jc w:val="left"/>
        <w:tblInd w:w="0" w:type="dxa"/>
        <w:tblW w:w="15273" w:type="dxa"/>
        <w:tblBorders>
          <w:top w:val="none" w:sz="0" w:space="0" w:color="auto"/>
          <w:left w:val="none" w:sz="0" w:space="0" w:color="auto"/>
          <w:bottom w:val="none" w:sz="0" w:space="0" w:color="auto"/>
          <w:right w:val="none" w:sz="0" w:space="0" w:color="auto"/>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c>
          <w:tcPr>
            <w:tcW w:w="15273" w:type="dxa"/>
            <w:gridSpan w:val="10"/>
            <w:tcBorders>
              <w:top w:val="nil"/>
              <w:left w:val="nil"/>
              <w:bottom w:val="nil"/>
              <w:right w:val="nil"/>
            </w:tcBorders>
            <w:shd w:val="clear" w:color="auto" w:fill="FFFFFF"/>
            <w:noWrap/>
            <w:tcMar>
              <w:top w:w="0" w:type="dxa"/>
              <w:left w:w="0" w:type="dxa"/>
              <w:bottom w:w="0" w:type="dxa"/>
              <w:right w:w="0" w:type="dxa"/>
            </w:tcMar>
            <w:vAlign w:val="center"/>
          </w:tcPr>
          <w:p>
            <w:pPr>
              <w:pStyle w:val="27"/>
              <w:widowControl w:val="0"/>
              <w:suppressAutoHyphens/>
              <w:jc w:val="left"/>
              <w:rPr>
                <w:rFonts w:ascii="仿宋" w:eastAsia="仿宋" w:cs="仿宋" w:hint="eastAsia"/>
                <w:b/>
                <w:bCs/>
                <w:color w:val="auto"/>
                <w:kern w:val="0"/>
                <w:sz w:val="44"/>
                <w:szCs w:val="44"/>
                <w:lang w:val="en-US" w:eastAsia="zh-CN" w:bidi="zh-CN"/>
              </w:rPr>
            </w:pPr>
            <w:r>
              <w:rPr>
                <w:rFonts w:ascii="仿宋" w:eastAsia="仿宋" w:cs="仿宋" w:hint="eastAsia"/>
              </w:rPr>
              <w:t>公开1</w:t>
            </w:r>
            <w:r>
              <w:rPr>
                <w:rFonts w:ascii="仿宋" w:eastAsia="仿宋" w:cs="仿宋" w:hint="eastAsia"/>
                <w:lang w:val="en-US" w:eastAsia="zh-CN"/>
              </w:rPr>
              <w:t>3</w:t>
            </w:r>
            <w:r>
              <w:rPr>
                <w:rFonts w:ascii="仿宋" w:eastAsia="仿宋" w:cs="仿宋" w:hint="eastAsia"/>
              </w:rPr>
              <w:t>表</w:t>
            </w:r>
          </w:p>
        </w:tc>
      </w:tr>
      <w:tr>
        <w:tc>
          <w:tcPr>
            <w:tcW w:w="15273" w:type="dxa"/>
            <w:gridSpan w:val="10"/>
            <w:tcBorders>
              <w:top w:val="nil"/>
              <w:left w:val="nil"/>
              <w:bottom w:val="nil"/>
              <w:right w:val="nil"/>
            </w:tcBorders>
            <w:shd w:val="clear" w:color="auto" w:fill="FFFFFF"/>
            <w:noWrap/>
            <w:tcMar>
              <w:top w:w="0" w:type="dxa"/>
              <w:left w:w="0" w:type="dxa"/>
              <w:bottom w:w="0" w:type="dxa"/>
              <w:right w:w="0" w:type="dxa"/>
            </w:tcMar>
            <w:vAlign w:val="center"/>
          </w:tcPr>
          <w:p>
            <w:pPr>
              <w:pStyle w:val="27"/>
              <w:widowControl w:val="0"/>
              <w:suppressAutoHyphens/>
              <w:jc w:val="center"/>
              <w:rPr>
                <w:rFonts w:ascii="仿宋" w:eastAsia="仿宋" w:cs="仿宋" w:hint="eastAsia"/>
                <w:lang w:val="en-US" w:eastAsia="zh-CN"/>
              </w:rPr>
            </w:pPr>
            <w:r>
              <w:rPr>
                <w:rFonts w:ascii="仿宋" w:eastAsia="仿宋" w:cs="仿宋" w:hint="eastAsia"/>
                <w:b/>
                <w:bCs/>
                <w:color w:val="auto"/>
                <w:kern w:val="0"/>
                <w:sz w:val="44"/>
                <w:szCs w:val="44"/>
                <w:lang w:val="en-US" w:eastAsia="zh-CN" w:bidi="zh-CN"/>
              </w:rPr>
              <w:t>政府采购支出表</w:t>
            </w:r>
          </w:p>
        </w:tc>
      </w:tr>
      <w:tr>
        <w:tc>
          <w:tcPr>
            <w:tcW w:w="9213" w:type="dxa"/>
            <w:gridSpan w:val="5"/>
            <w:tcBorders>
              <w:top w:val="nil"/>
              <w:left w:val="nil"/>
              <w:bottom w:val="single" w:sz="4" w:space="0" w:color="auto"/>
              <w:right w:val="nil"/>
            </w:tcBorders>
            <w:shd w:val="clear" w:color="auto" w:fill="FFFFFF"/>
            <w:noWrap/>
            <w:tcMar>
              <w:top w:w="0" w:type="dxa"/>
              <w:left w:w="0" w:type="dxa"/>
              <w:bottom w:w="0" w:type="dxa"/>
              <w:right w:w="0" w:type="dxa"/>
            </w:tcMar>
            <w:vAlign w:val="center"/>
          </w:tcPr>
          <w:p>
            <w:pPr>
              <w:pStyle w:val="27"/>
              <w:widowControl w:val="0"/>
              <w:suppressAutoHyphens/>
              <w:jc w:val="left"/>
              <w:rPr>
                <w:rFonts w:ascii="仿宋" w:eastAsia="仿宋" w:cs="仿宋" w:hint="eastAsia"/>
                <w:lang w:val="en-US" w:eastAsia="zh-CN"/>
              </w:rPr>
            </w:pPr>
            <w:r>
              <w:rPr>
                <w:rFonts w:ascii="仿宋" w:eastAsia="仿宋" w:cs="仿宋" w:hint="eastAsia"/>
                <w:color w:val="000000"/>
                <w:sz w:val="22"/>
                <w:szCs w:val="22"/>
                <w:lang w:eastAsia="zh-CN"/>
              </w:rPr>
              <w:t>单位</w:t>
            </w:r>
            <w:r>
              <w:rPr>
                <w:rFonts w:ascii="仿宋" w:eastAsia="仿宋" w:cs="仿宋"/>
                <w:color w:val="000000"/>
                <w:sz w:val="22"/>
                <w:u w:color="auto"/>
              </w:rPr>
              <w:t>：</w:t>
            </w:r>
            <w:r>
              <w:rPr>
                <w:rFonts w:ascii="仿宋" w:eastAsia="仿宋" w:cs="仿宋" w:hint="eastAsia"/>
              </w:rPr>
              <w:t>南京市大连山强制隔离戒毒所</w:t>
            </w:r>
          </w:p>
        </w:tc>
        <w:tc>
          <w:tcPr>
            <w:tcW w:w="4639" w:type="dxa"/>
            <w:gridSpan w:val="4"/>
            <w:tcBorders>
              <w:top w:val="nil"/>
              <w:left w:val="nil"/>
              <w:bottom w:val="single" w:sz="4" w:space="0" w:color="auto"/>
              <w:right w:val="nil"/>
            </w:tcBorders>
            <w:shd w:val="clear" w:color="auto" w:fill="FFFFFF"/>
            <w:noWrap/>
            <w:tcMar>
              <w:top w:w="0" w:type="dxa"/>
              <w:left w:w="0" w:type="dxa"/>
              <w:bottom w:w="0" w:type="dxa"/>
              <w:right w:w="0" w:type="dxa"/>
            </w:tcMar>
            <w:vAlign w:val="center"/>
          </w:tcPr>
          <w:p>
            <w:pPr>
              <w:pStyle w:val="27"/>
              <w:widowControl w:val="0"/>
              <w:suppressAutoHyphens/>
              <w:jc w:val="left"/>
              <w:rPr>
                <w:rFonts w:ascii="仿宋" w:eastAsia="仿宋" w:cs="仿宋" w:hint="eastAsia"/>
                <w:lang w:val="en-US" w:eastAsia="zh-CN"/>
              </w:rPr>
            </w:pPr>
          </w:p>
        </w:tc>
        <w:tc>
          <w:tcPr>
            <w:tcW w:w="1421" w:type="dxa"/>
            <w:tcBorders>
              <w:top w:val="nil"/>
              <w:left w:val="nil"/>
              <w:bottom w:val="single" w:sz="4" w:space="0" w:color="auto"/>
              <w:right w:val="nil"/>
            </w:tcBorders>
            <w:shd w:val="clear" w:color="auto" w:fill="FFFFFF"/>
            <w:noWrap/>
            <w:tcMar>
              <w:top w:w="0" w:type="dxa"/>
              <w:left w:w="0" w:type="dxa"/>
              <w:bottom w:w="0" w:type="dxa"/>
              <w:right w:w="0" w:type="dxa"/>
            </w:tcMar>
            <w:vAlign w:val="center"/>
          </w:tcPr>
          <w:p>
            <w:pPr>
              <w:pStyle w:val="27"/>
              <w:widowControl w:val="0"/>
              <w:suppressAutoHyphens/>
              <w:jc w:val="right"/>
              <w:rPr>
                <w:rFonts w:ascii="仿宋" w:eastAsia="仿宋" w:cs="仿宋" w:hint="eastAsia"/>
                <w:lang w:val="en-US" w:eastAsia="zh-CN"/>
              </w:rPr>
            </w:pPr>
            <w:r>
              <w:rPr>
                <w:rFonts w:ascii="仿宋" w:eastAsia="仿宋" w:cs="仿宋" w:hint="eastAsia"/>
              </w:rPr>
              <w:t>单位：万元</w:t>
            </w:r>
          </w:p>
        </w:tc>
      </w:tr>
      <w:tr>
        <w:tc>
          <w:tcPr>
            <w:tcW w:w="1512"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rPr>
            </w:pPr>
            <w:r>
              <w:rPr>
                <w:rFonts w:ascii="仿宋" w:eastAsia="仿宋" w:cs="仿宋" w:hint="eastAsia"/>
                <w:lang w:val="en-US" w:eastAsia="zh-CN"/>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rPr>
            </w:pPr>
            <w:r>
              <w:rPr>
                <w:rFonts w:ascii="仿宋" w:eastAsia="仿宋" w:cs="仿宋" w:hint="eastAsia"/>
                <w:lang w:val="en-US" w:eastAsia="zh-CN"/>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rPr>
            </w:pPr>
            <w:r>
              <w:rPr>
                <w:rFonts w:ascii="仿宋" w:eastAsia="仿宋" w:cs="仿宋" w:hint="eastAsia"/>
                <w:lang w:val="en-US" w:eastAsia="zh-CN"/>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rPr>
            </w:pPr>
            <w:r>
              <w:rPr>
                <w:rFonts w:ascii="仿宋" w:eastAsia="仿宋" w:cs="仿宋" w:hint="eastAsia"/>
                <w:lang w:val="en-US" w:eastAsia="zh-CN"/>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rPr>
            </w:pPr>
            <w:r>
              <w:rPr>
                <w:rFonts w:ascii="仿宋" w:eastAsia="仿宋" w:cs="仿宋" w:hint="eastAsia"/>
                <w:lang w:val="en-US" w:eastAsia="zh-CN"/>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rPr>
            </w:pPr>
            <w:r>
              <w:rPr>
                <w:rFonts w:ascii="仿宋" w:eastAsia="仿宋" w:cs="仿宋" w:hint="eastAsia"/>
                <w:lang w:val="en-US" w:eastAsia="zh-CN"/>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rPr>
            </w:pPr>
            <w:r>
              <w:rPr>
                <w:rFonts w:ascii="仿宋" w:eastAsia="仿宋" w:cs="仿宋" w:hint="eastAsia"/>
                <w:lang w:val="en-US" w:eastAsia="zh-CN"/>
              </w:rPr>
              <w:t>总计</w:t>
            </w:r>
          </w:p>
        </w:tc>
      </w:tr>
      <w:tr>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c>
          <w:tcPr>
            <w:tcW w:w="2502"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c>
          <w:tcPr>
            <w:tcW w:w="1440"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c>
          <w:tcPr>
            <w:tcW w:w="2280"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c>
          <w:tcPr>
            <w:tcW w:w="1479"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c>
          <w:tcPr>
            <w:tcW w:w="110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lang w:val="en-US"/>
              </w:rPr>
            </w:pPr>
            <w:r>
              <w:rPr>
                <w:rFonts w:ascii="仿宋" w:eastAsia="仿宋" w:cs="仿宋" w:hint="eastAsia"/>
                <w:lang w:val="en-US" w:eastAsia="zh-CN"/>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rPr>
            </w:pPr>
            <w:r>
              <w:rPr>
                <w:rFonts w:ascii="仿宋" w:eastAsia="仿宋" w:cs="仿宋" w:hint="eastAsia"/>
                <w:lang w:val="en-US" w:eastAsia="zh-CN"/>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rPr>
            </w:pPr>
            <w:r>
              <w:rPr>
                <w:rFonts w:ascii="仿宋" w:eastAsia="仿宋" w:cs="仿宋" w:hint="eastAsia"/>
                <w:lang w:val="en-US" w:eastAsia="zh-CN"/>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rPr>
            </w:pPr>
            <w:r>
              <w:rPr>
                <w:rFonts w:ascii="仿宋" w:eastAsia="仿宋" w:cs="仿宋" w:hint="eastAsia"/>
                <w:lang w:val="en-US" w:eastAsia="zh-CN"/>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tc>
      </w:tr>
      <w:tr>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rPr>
            </w:pPr>
            <w:r>
              <w:rPr>
                <w:rFonts w:ascii="仿宋" w:eastAsia="仿宋" w:cs="仿宋" w:hint="eastAsia"/>
                <w:lang w:val="en-US" w:eastAsia="zh-CN"/>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34" w:lineRule="atLeast"/>
              <w:jc w:val="left"/>
              <w:textAlignment w:val="auto"/>
              <w:rPr>
                <w:rFonts w:ascii="仿宋" w:eastAsia="仿宋" w:cs="仿宋" w:hint="eastAsia"/>
              </w:rPr>
            </w:pPr>
          </w:p>
        </w:tc>
        <w:tc>
          <w:tcPr>
            <w:tcW w:w="144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34" w:lineRule="atLeast"/>
              <w:jc w:val="left"/>
              <w:textAlignment w:val="auto"/>
              <w:rPr>
                <w:rFonts w:ascii="仿宋" w:eastAsia="仿宋" w:cs="仿宋" w:hint="eastAsia"/>
              </w:rPr>
            </w:pPr>
          </w:p>
        </w:tc>
        <w:tc>
          <w:tcPr>
            <w:tcW w:w="228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34" w:lineRule="atLeast"/>
              <w:jc w:val="left"/>
              <w:textAlignment w:val="auto"/>
              <w:rPr>
                <w:rFonts w:ascii="仿宋" w:eastAsia="仿宋" w:cs="仿宋" w:hint="eastAsia"/>
              </w:rPr>
            </w:pPr>
          </w:p>
        </w:tc>
        <w:tc>
          <w:tcPr>
            <w:tcW w:w="147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pStyle w:val="27"/>
              <w:keepNext w:val="0"/>
              <w:keepLines w:val="0"/>
              <w:pageBreakBefore w:val="0"/>
              <w:widowControl w:val="0"/>
              <w:suppressAutoHyphens/>
              <w:kinsoku/>
              <w:wordWrap/>
              <w:overflowPunct/>
              <w:topLinePunct w:val="0"/>
              <w:autoSpaceDE/>
              <w:autoSpaceDN/>
              <w:bidi w:val="0"/>
              <w:adjustRightInd/>
              <w:snapToGrid w:val="0"/>
              <w:spacing w:after="0" w:line="34" w:lineRule="atLeast"/>
              <w:jc w:val="left"/>
              <w:textAlignment w:val="auto"/>
              <w:rPr>
                <w:rFonts w:ascii="仿宋" w:eastAsia="仿宋" w:cs="仿宋" w:hint="eastAsia"/>
              </w:rPr>
            </w:pPr>
          </w:p>
        </w:tc>
        <w:tc>
          <w:tcPr>
            <w:tcW w:w="110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r>
              <w:rPr>
                <w:rFonts w:ascii="仿宋" w:eastAsia="仿宋" w:cs="仿宋" w:hint="eastAsia"/>
                <w:color w:val="auto"/>
                <w:kern w:val="0"/>
                <w:sz w:val="22"/>
                <w:szCs w:val="22"/>
                <w:lang w:val="en-US" w:eastAsia="zh-CN" w:bidi="zh-CN"/>
              </w:rPr>
              <w:t>25.00</w:t>
            </w:r>
          </w:p>
        </w:tc>
        <w:tc>
          <w:tcPr>
            <w:tcW w:w="117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p>
        </w:tc>
        <w:tc>
          <w:tcPr>
            <w:tcW w:w="1188"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p>
        </w:tc>
        <w:tc>
          <w:tcPr>
            <w:tcW w:w="116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p>
        </w:tc>
        <w:tc>
          <w:tcPr>
            <w:tcW w:w="142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color w:val="auto"/>
                <w:kern w:val="0"/>
                <w:sz w:val="22"/>
                <w:szCs w:val="22"/>
                <w:lang w:val="en-US" w:eastAsia="zh-CN" w:bidi="zh-CN"/>
              </w:rPr>
            </w:pPr>
            <w:r>
              <w:rPr>
                <w:rFonts w:ascii="仿宋" w:eastAsia="仿宋" w:cs="仿宋" w:hint="eastAsia"/>
                <w:color w:val="auto"/>
                <w:kern w:val="0"/>
                <w:sz w:val="22"/>
                <w:szCs w:val="22"/>
                <w:lang w:val="en-US" w:eastAsia="zh-CN" w:bidi="zh-CN"/>
              </w:rPr>
              <w:t>25.00</w:t>
            </w:r>
          </w:p>
        </w:tc>
      </w:tr>
      <w:tr>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jc w:val="left"/>
              <w:textAlignment w:val="auto"/>
              <w:rPr>
                <w:rFonts w:ascii="仿宋" w:eastAsia="仿宋" w:cs="仿宋" w:hint="eastAsia"/>
                <w:color w:val="auto"/>
                <w:kern w:val="0"/>
                <w:sz w:val="22"/>
                <w:szCs w:val="22"/>
                <w:lang w:val="en-US" w:eastAsia="zh-CN" w:bidi="zh-CN"/>
              </w:rPr>
            </w:pPr>
            <w:r>
              <w:rPr>
                <w:rFonts w:ascii="仿宋" w:eastAsia="仿宋" w:cs="仿宋" w:hint="eastAsia"/>
                <w:color w:val="auto"/>
                <w:kern w:val="0"/>
                <w:sz w:val="22"/>
                <w:szCs w:val="22"/>
                <w:lang w:val="en-US" w:eastAsia="zh-CN" w:bidi="zh-CN"/>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color w:val="auto"/>
                <w:kern w:val="0"/>
                <w:sz w:val="22"/>
                <w:szCs w:val="22"/>
                <w:lang w:val="en-US" w:eastAsia="zh-CN" w:bidi="zh-CN"/>
              </w:rPr>
            </w:pPr>
          </w:p>
        </w:tc>
        <w:tc>
          <w:tcPr>
            <w:tcW w:w="144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color w:val="auto"/>
                <w:kern w:val="0"/>
                <w:sz w:val="22"/>
                <w:szCs w:val="22"/>
                <w:lang w:val="en-US" w:eastAsia="zh-CN" w:bidi="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color w:val="auto"/>
                <w:kern w:val="0"/>
                <w:sz w:val="22"/>
                <w:szCs w:val="22"/>
                <w:lang w:val="en-US" w:eastAsia="zh-CN" w:bidi="zh-CN"/>
              </w:rPr>
            </w:pPr>
          </w:p>
        </w:tc>
        <w:tc>
          <w:tcPr>
            <w:tcW w:w="147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color w:val="auto"/>
                <w:kern w:val="0"/>
                <w:sz w:val="22"/>
                <w:szCs w:val="22"/>
                <w:lang w:val="en-US" w:eastAsia="zh-CN" w:bidi="zh-CN"/>
              </w:rPr>
            </w:pPr>
          </w:p>
        </w:tc>
        <w:tc>
          <w:tcPr>
            <w:tcW w:w="110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r>
              <w:rPr>
                <w:rFonts w:ascii="仿宋" w:eastAsia="仿宋" w:cs="仿宋" w:hint="eastAsia"/>
                <w:color w:val="auto"/>
                <w:kern w:val="0"/>
                <w:sz w:val="22"/>
                <w:szCs w:val="22"/>
                <w:lang w:val="en-US" w:eastAsia="zh-CN" w:bidi="zh-CN"/>
              </w:rPr>
              <w:t>25.00</w:t>
            </w:r>
          </w:p>
        </w:tc>
        <w:tc>
          <w:tcPr>
            <w:tcW w:w="117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p>
        </w:tc>
        <w:tc>
          <w:tcPr>
            <w:tcW w:w="1188"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p>
        </w:tc>
        <w:tc>
          <w:tcPr>
            <w:tcW w:w="116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p>
        </w:tc>
        <w:tc>
          <w:tcPr>
            <w:tcW w:w="142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r>
              <w:rPr>
                <w:rFonts w:ascii="仿宋" w:eastAsia="仿宋" w:cs="仿宋" w:hint="eastAsia"/>
                <w:color w:val="auto"/>
                <w:kern w:val="0"/>
                <w:sz w:val="22"/>
                <w:szCs w:val="22"/>
                <w:lang w:val="en-US" w:eastAsia="zh-CN" w:bidi="zh-CN"/>
              </w:rPr>
              <w:t>25.00</w:t>
            </w:r>
          </w:p>
        </w:tc>
      </w:tr>
      <w:tr>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jc w:val="left"/>
              <w:textAlignment w:val="auto"/>
              <w:rPr>
                <w:rFonts w:ascii="仿宋" w:eastAsia="仿宋" w:cs="仿宋" w:hint="eastAsia"/>
                <w:color w:val="auto"/>
                <w:kern w:val="0"/>
                <w:sz w:val="22"/>
                <w:szCs w:val="22"/>
                <w:lang w:val="en-US" w:eastAsia="zh-CN" w:bidi="zh-CN"/>
              </w:rPr>
            </w:pPr>
            <w:r>
              <w:rPr>
                <w:rFonts w:ascii="仿宋" w:eastAsia="仿宋" w:cs="仿宋" w:hint="eastAsia"/>
                <w:color w:val="auto"/>
                <w:kern w:val="0"/>
                <w:sz w:val="22"/>
                <w:szCs w:val="22"/>
                <w:lang w:val="en-US" w:eastAsia="zh-CN" w:bidi="zh-CN"/>
              </w:rPr>
              <w:t>南京市大连山强制隔离戒毒所</w:t>
            </w:r>
          </w:p>
        </w:tc>
        <w:tc>
          <w:tcPr>
            <w:tcW w:w="2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color w:val="auto"/>
                <w:kern w:val="0"/>
                <w:sz w:val="22"/>
                <w:szCs w:val="22"/>
                <w:lang w:val="en-US" w:eastAsia="zh-CN" w:bidi="zh-CN"/>
              </w:rPr>
            </w:pPr>
          </w:p>
        </w:tc>
        <w:tc>
          <w:tcPr>
            <w:tcW w:w="144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color w:val="auto"/>
                <w:kern w:val="0"/>
                <w:sz w:val="22"/>
                <w:szCs w:val="22"/>
                <w:lang w:val="en-US" w:eastAsia="zh-CN" w:bidi="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color w:val="auto"/>
                <w:kern w:val="0"/>
                <w:sz w:val="22"/>
                <w:szCs w:val="22"/>
                <w:lang w:val="en-US" w:eastAsia="zh-CN" w:bidi="zh-CN"/>
              </w:rPr>
            </w:pPr>
          </w:p>
        </w:tc>
        <w:tc>
          <w:tcPr>
            <w:tcW w:w="147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color w:val="auto"/>
                <w:kern w:val="0"/>
                <w:sz w:val="22"/>
                <w:szCs w:val="22"/>
                <w:lang w:val="en-US" w:eastAsia="zh-CN" w:bidi="zh-CN"/>
              </w:rPr>
            </w:pPr>
          </w:p>
        </w:tc>
        <w:tc>
          <w:tcPr>
            <w:tcW w:w="110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r>
              <w:rPr>
                <w:rFonts w:ascii="仿宋" w:eastAsia="仿宋" w:cs="仿宋" w:hint="eastAsia"/>
                <w:color w:val="auto"/>
                <w:kern w:val="0"/>
                <w:sz w:val="22"/>
                <w:szCs w:val="22"/>
                <w:lang w:val="en-US" w:eastAsia="zh-CN" w:bidi="zh-CN"/>
              </w:rPr>
              <w:t>25.00</w:t>
            </w:r>
          </w:p>
        </w:tc>
        <w:tc>
          <w:tcPr>
            <w:tcW w:w="117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p>
        </w:tc>
        <w:tc>
          <w:tcPr>
            <w:tcW w:w="1188"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p>
        </w:tc>
        <w:tc>
          <w:tcPr>
            <w:tcW w:w="116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p>
        </w:tc>
        <w:tc>
          <w:tcPr>
            <w:tcW w:w="142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r>
              <w:rPr>
                <w:rFonts w:ascii="仿宋" w:eastAsia="仿宋" w:cs="仿宋" w:hint="eastAsia"/>
                <w:color w:val="auto"/>
                <w:kern w:val="0"/>
                <w:sz w:val="22"/>
                <w:szCs w:val="22"/>
                <w:lang w:val="en-US" w:eastAsia="zh-CN" w:bidi="zh-CN"/>
              </w:rPr>
              <w:t>25.00</w:t>
            </w:r>
          </w:p>
        </w:tc>
      </w:tr>
      <w:tr>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jc w:val="left"/>
              <w:textAlignment w:val="auto"/>
              <w:rPr>
                <w:rFonts w:ascii="仿宋" w:eastAsia="仿宋" w:cs="仿宋" w:hint="eastAsia"/>
                <w:color w:val="auto"/>
                <w:kern w:val="0"/>
                <w:sz w:val="22"/>
                <w:szCs w:val="22"/>
                <w:lang w:val="en-US" w:eastAsia="zh-CN" w:bidi="zh-CN"/>
              </w:rPr>
            </w:pPr>
            <w:r>
              <w:rPr>
                <w:rFonts w:ascii="仿宋" w:eastAsia="仿宋" w:cs="仿宋" w:hint="eastAsia"/>
                <w:color w:val="auto"/>
                <w:kern w:val="0"/>
                <w:sz w:val="22"/>
                <w:szCs w:val="22"/>
                <w:lang w:val="en-US" w:eastAsia="zh-CN" w:bidi="zh-CN"/>
              </w:rPr>
              <w:t>南京市大连山强制隔离戒毒所</w:t>
            </w:r>
          </w:p>
        </w:tc>
        <w:tc>
          <w:tcPr>
            <w:tcW w:w="2502"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color w:val="auto"/>
                <w:kern w:val="0"/>
                <w:sz w:val="22"/>
                <w:szCs w:val="22"/>
                <w:lang w:val="en-US" w:eastAsia="zh-CN" w:bidi="zh-CN"/>
              </w:rPr>
            </w:pPr>
            <w:r>
              <w:rPr>
                <w:rFonts w:ascii="仿宋" w:eastAsia="仿宋" w:cs="仿宋" w:hint="eastAsia"/>
                <w:color w:val="auto"/>
                <w:kern w:val="0"/>
                <w:sz w:val="22"/>
                <w:szCs w:val="22"/>
                <w:lang w:val="en-US" w:eastAsia="zh-CN" w:bidi="zh-CN"/>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color w:val="auto"/>
                <w:kern w:val="0"/>
                <w:sz w:val="22"/>
                <w:szCs w:val="22"/>
                <w:lang w:val="en-US" w:eastAsia="zh-CN" w:bidi="zh-CN"/>
              </w:rPr>
            </w:pPr>
            <w:r>
              <w:rPr>
                <w:rFonts w:ascii="仿宋" w:eastAsia="仿宋" w:cs="仿宋" w:hint="eastAsia"/>
                <w:color w:val="auto"/>
                <w:kern w:val="0"/>
                <w:sz w:val="22"/>
                <w:szCs w:val="22"/>
                <w:lang w:val="en-US" w:eastAsia="zh-CN" w:bidi="zh-CN"/>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color w:val="auto"/>
                <w:kern w:val="0"/>
                <w:sz w:val="22"/>
                <w:szCs w:val="22"/>
                <w:lang w:val="en-US" w:eastAsia="zh-CN" w:bidi="zh-CN"/>
              </w:rPr>
            </w:pPr>
            <w:r>
              <w:rPr>
                <w:rFonts w:ascii="仿宋" w:eastAsia="仿宋" w:cs="仿宋" w:hint="eastAsia"/>
                <w:color w:val="auto"/>
                <w:kern w:val="0"/>
                <w:sz w:val="22"/>
                <w:szCs w:val="22"/>
                <w:lang w:val="en-US" w:eastAsia="zh-CN" w:bidi="zh-CN"/>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jc w:val="center"/>
              <w:textAlignment w:val="auto"/>
              <w:rPr>
                <w:rFonts w:ascii="仿宋" w:eastAsia="仿宋" w:cs="仿宋" w:hint="eastAsia"/>
                <w:color w:val="auto"/>
                <w:kern w:val="0"/>
                <w:sz w:val="22"/>
                <w:szCs w:val="22"/>
                <w:lang w:val="en-US" w:eastAsia="zh-CN" w:bidi="zh-CN"/>
              </w:rPr>
            </w:pPr>
            <w:r>
              <w:rPr>
                <w:rFonts w:ascii="仿宋" w:eastAsia="仿宋" w:cs="仿宋" w:hint="eastAsia"/>
                <w:color w:val="auto"/>
                <w:kern w:val="0"/>
                <w:sz w:val="22"/>
                <w:szCs w:val="22"/>
                <w:lang w:val="en-US" w:eastAsia="zh-CN" w:bidi="zh-CN"/>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r>
              <w:rPr>
                <w:rFonts w:ascii="仿宋" w:eastAsia="仿宋" w:cs="仿宋" w:hint="eastAsia"/>
                <w:color w:val="auto"/>
                <w:kern w:val="0"/>
                <w:sz w:val="22"/>
                <w:szCs w:val="22"/>
                <w:lang w:val="en-US" w:eastAsia="zh-CN" w:bidi="zh-CN"/>
              </w:rPr>
              <w:t>25.00</w:t>
            </w:r>
          </w:p>
        </w:tc>
        <w:tc>
          <w:tcPr>
            <w:tcW w:w="1173"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p>
        </w:tc>
        <w:tc>
          <w:tcPr>
            <w:tcW w:w="1188"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p>
        </w:tc>
        <w:tc>
          <w:tcPr>
            <w:tcW w:w="1169"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p>
        </w:tc>
        <w:tc>
          <w:tcPr>
            <w:tcW w:w="1421" w:type="dxa"/>
            <w:tcBorders>
              <w:top w:val="single" w:sz="4" w:space="0" w:color="auto"/>
              <w:left w:val="single" w:sz="4" w:space="0" w:color="auto"/>
              <w:bottom w:val="single" w:sz="4" w:space="0" w:color="auto"/>
              <w:right w:val="single" w:sz="4" w:space="0" w:color="auto"/>
            </w:tcBorders>
            <w:shd w:val="clear" w:color="auto" w:fill="FFFFFF"/>
            <w:noWrap/>
            <w:tcMar>
              <w:top w:w="0" w:type="dxa"/>
              <w:left w:w="0" w:type="dxa"/>
              <w:bottom w:w="0" w:type="dxa"/>
              <w:right w:w="0" w:type="dxa"/>
            </w:tcMar>
            <w:vAlign w:val="center"/>
          </w:tcPr>
          <w:p>
            <w:pPr>
              <w:keepNext w:val="0"/>
              <w:keepLines w:val="0"/>
              <w:pageBreakBefore w:val="0"/>
              <w:widowControl w:val="0"/>
              <w:suppressAutoHyphens/>
              <w:kinsoku/>
              <w:wordWrap/>
              <w:overflowPunct/>
              <w:topLinePunct w:val="0"/>
              <w:autoSpaceDE/>
              <w:autoSpaceDN/>
              <w:bidi w:val="0"/>
              <w:adjustRightInd/>
              <w:snapToGrid w:val="0"/>
              <w:spacing w:after="0" w:line="34" w:lineRule="atLeast"/>
              <w:ind w:right="57"/>
              <w:jc w:val="right"/>
              <w:textAlignment w:val="auto"/>
              <w:rPr>
                <w:rFonts w:ascii="仿宋" w:eastAsia="仿宋" w:cs="仿宋" w:hint="eastAsia"/>
                <w:color w:val="auto"/>
                <w:kern w:val="0"/>
                <w:sz w:val="22"/>
                <w:szCs w:val="22"/>
                <w:lang w:val="en-US" w:eastAsia="zh-CN" w:bidi="zh-CN"/>
              </w:rPr>
            </w:pPr>
            <w:r>
              <w:rPr>
                <w:rFonts w:ascii="仿宋" w:eastAsia="仿宋" w:cs="仿宋" w:hint="eastAsia"/>
                <w:color w:val="auto"/>
                <w:kern w:val="0"/>
                <w:sz w:val="22"/>
                <w:szCs w:val="22"/>
                <w:lang w:val="en-US" w:eastAsia="zh-CN" w:bidi="zh-CN"/>
              </w:rPr>
              <w:t>25.00</w:t>
            </w:r>
          </w:p>
        </w:tc>
      </w:tr>
    </w:tbl>
    <w:p>
      <w:pPr>
        <w:bidi w:val="0"/>
        <w:rPr>
          <w:rFonts w:ascii="仿宋" w:eastAsia="仿宋" w:cs="仿宋" w:hint="eastAsia"/>
          <w:b/>
          <w:bCs/>
          <w:sz w:val="22"/>
          <w:szCs w:val="22"/>
        </w:rPr>
        <w:sectPr>
          <w:footerReference w:type="default" r:id="rId17"/>
          <w:pgSz w:w="16838" w:h="11906" w:orient="landscape"/>
          <w:pgMar w:top="1320" w:right="771" w:bottom="1320" w:left="770" w:header="170" w:footer="280" w:gutter="0"/>
          <w:pgNumType w:fmt="numberInDash"/>
          <w:formProt w:val="0"/>
          <w:docGrid w:linePitch="100" w:charSpace="0"/>
        </w:sectPr>
      </w:pPr>
    </w:p>
    <w:p>
      <w:pPr>
        <w:pStyle w:val="4"/>
        <w:tabs>
          <w:tab w:val="left" w:pos="3077"/>
        </w:tabs>
        <w:spacing w:line="616" w:lineRule="exact"/>
        <w:jc w:val="center"/>
        <w:rPr>
          <w:rFonts w:hint="eastAsia"/>
        </w:rPr>
      </w:pPr>
      <w:r>
        <w:rPr>
          <w:rFonts w:ascii="仿宋" w:eastAsia="仿宋" w:cs="仿宋" w:hint="eastAsia"/>
          <w:b/>
          <w:bCs/>
          <w:sz w:val="44"/>
          <w:szCs w:val="44"/>
        </w:rPr>
        <w:t>第三部分</w:t>
      </w:r>
      <w:r>
        <w:rPr>
          <w:rFonts w:ascii="仿宋" w:eastAsia="仿宋" w:cs="仿宋" w:hint="eastAsia"/>
          <w:b/>
          <w:bCs/>
          <w:sz w:val="44"/>
          <w:szCs w:val="44"/>
          <w:lang w:val="en-US" w:eastAsia="zh-CN"/>
        </w:rPr>
        <w:t xml:space="preserve"> </w:t>
      </w:r>
      <w:r>
        <w:rPr>
          <w:rFonts w:ascii="仿宋" w:eastAsia="仿宋" w:cs="仿宋" w:hint="eastAsia"/>
          <w:b/>
          <w:bCs/>
          <w:sz w:val="44"/>
          <w:szCs w:val="44"/>
          <w:lang w:eastAsia="zh-CN"/>
        </w:rPr>
        <w:t>2026</w:t>
      </w:r>
      <w:r>
        <w:rPr>
          <w:rFonts w:ascii="仿宋" w:eastAsia="仿宋" w:cs="仿宋" w:hint="eastAsia"/>
          <w:b/>
          <w:bCs/>
          <w:sz w:val="44"/>
          <w:szCs w:val="44"/>
        </w:rPr>
        <w:t>年度</w:t>
      </w:r>
      <w:r>
        <w:rPr>
          <w:rFonts w:ascii="仿宋" w:eastAsia="仿宋" w:cs="仿宋"/>
          <w:b w:val="0"/>
          <w:sz w:val="44"/>
          <w:u w:color="auto"/>
        </w:rPr>
        <w:t>单位</w:t>
      </w:r>
      <w:r>
        <w:rPr>
          <w:rFonts w:ascii="仿宋" w:eastAsia="仿宋" w:cs="仿宋" w:hint="eastAsia"/>
          <w:b/>
          <w:bCs/>
          <w:sz w:val="44"/>
          <w:szCs w:val="44"/>
          <w:lang w:eastAsia="zh-CN"/>
        </w:rPr>
        <w:t>预算</w:t>
      </w:r>
      <w:r>
        <w:rPr>
          <w:rFonts w:ascii="仿宋" w:eastAsia="仿宋" w:cs="仿宋" w:hint="eastAsia"/>
          <w:b/>
          <w:bCs/>
          <w:sz w:val="44"/>
          <w:szCs w:val="44"/>
        </w:rPr>
        <w:t>情况说明</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1" w:after="0" w:line="360" w:lineRule="auto"/>
        <w:ind w:left="348" w:right="420" w:firstLine="640"/>
        <w:jc w:val="both"/>
        <w:textAlignment w:val="auto"/>
        <w:rPr>
          <w:rFonts w:ascii="仿宋" w:eastAsia="仿宋" w:cs="仿宋" w:hint="eastAsia"/>
          <w:lang w:val="en-US" w:eastAsia="zh-CN"/>
        </w:rPr>
      </w:pP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val="0"/>
          <w:u w:color="auto"/>
        </w:rPr>
        <w:t>一、收支预算总体情况说明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南京市大连山强制隔离戒毒所2026年度收入、支出预算总计8,505.99万元，与上年相比收、支预算总计各减少157.08万元，减少1.81%。其中：</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val="0"/>
          <w:u w:color="auto"/>
        </w:rPr>
        <w:t>（一）收入预算总计8,505.99万元。包括：</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1．本年收入合计8,505.99万元。</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（1）一般公共预算拨款收入8,505.99万元，与上年相比减少157.08万元，减少1.81%。主要原因是严格落实过“紧日子”要求，厉行节约，收入减少。</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（2）政府性基金预算拨款收入0万元，与上年预算数相同。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（3）国有资本经营预算拨款收入0万元，与上年预算数相同。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（4）财政专户管理资金收入0万元，与上年预算数相同。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（5）事业收入0万元，与上年预算数相同。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（6）事业单位经营收入0万元，与上年预算数相同。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（7）上级补助收入0万元，与上年预算数相同。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（8）附属单位上缴收入0万元，与上年预算数相同。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（9）其他收入0万元，与上年预算数相同。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2．上年结转结余为0万元。与上年预算数相同。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val="0"/>
          <w:u w:color="auto"/>
        </w:rPr>
        <w:t>（二）支出预算总计8,505.99万元。包括：</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1．本年支出合计8,505.99万元。</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（1）公共安全支出（类）支出5,356.66万元，主要用于履行强制隔离戒毒工作和行政运行。与上年相比减少143.15万元，减少2.6%。主要原因是严格落实过“紧日子”要求，厉行节约，减少支出。</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2）社会保障和就业支出（类）支出930.92万元，主要用于行政单位离退休、机关事业单位基本养老保险和职业年金缴费支出。与上年相比增加16.11万元，增长1.76%。主要原因是2025年调整养老保险基数、退休人数增加，对应支出相应增加。</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（3）住房保障支出（类）支出2,218.41万元，主要用于住房公积金和住房补贴。与上年相比减少30.04万元，减少1.34%。主要原因是人数较去年减少，对应支出相应减少。</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2．年终结转结余为0万元。</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val="0"/>
          <w:u w:color="auto"/>
        </w:rPr>
        <w:t>二、收入预算情况说明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南京市大连山强制隔离戒毒所2026年收入预算合计8,505.99万元，包括本年收入8,505.99万元，上年结转结余0万元。</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其中：</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本年一般公共预算收入8,505.99万元，占100%；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本年政府性基金预算收入0万元，占0%；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本年国有资本经营预算收入0万元，占0%；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本年财政专户管理资金0万元，占0%；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本年事业收入0万元，占0%；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本年事业单位经营收入0万元，占0%；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本年上级补助收入0万元，占0%；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本年附属单位上缴收入0万元，占0%；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本年其他收入0万元，占0%；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上年结转结余的一般公共预算收入0万元，占0%；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上年结转结余的政府性基金预算收入0万元，占0%；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上年结转结余的国有资本经营预算收入0万元，占0%；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上年结转结余的财政专户管理资金0万元，占0%；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上年结转结余的单位资金0万元，占0%。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3" w:right="420" w:firstLine="3"/>
        <w:jc w:val="center"/>
        <w:textAlignment w:val="auto"/>
        <w:rPr>
          <w:rFonts w:ascii="仿宋" w:eastAsia="仿宋" w:cs="仿宋" w:hint="eastAsia"/>
          <w:lang w:val="en-US" w:eastAsia="zh-CN"/>
        </w:rPr>
      </w:pPr>
      <w:r>
        <w:rPr>
          <w:rFonts w:ascii="仿宋" w:eastAsia="仿宋" w:cs="仿宋" w:hint="eastAsia"/>
          <w:lang w:val="en-US" w:eastAsia="zh-CN"/>
        </w:rPr>
        <w:drawing>
          <wp:inline distT="0" distB="0" distL="0" distR="0">
            <wp:extent cx="6134100" cy="3429000"/>
            <wp:effectExtent l="0" t="0" r="2" b="43"/>
            <wp:docPr id="43" name="Drawing 1" descr="Generated"/>
            <wp:cNvGraphicFramePr>
              <a:graphicFrameLocks noChangeAspect="0"/>
            </wp:cNvGraphicFramePr>
            <a:graphic>
              <a:graphicData uri="http://schemas.openxmlformats.org/drawingml/2006/picture">
                <pic:pic>
                  <pic:nvPicPr>
                    <pic:cNvPr id="45" name="Drawing 1 45"/>
                    <pic:cNvPicPr/>
                  </pic:nvPicPr>
                  <pic:blipFill>
                    <a:blip r:embed="rId18"/>
                    <a:stretch>
                      <a:fillRect/>
                    </a:stretch>
                  </pic:blipFill>
                  <pic:spPr>
                    <a:xfrm rot="0">
                      <a:off x="0" y="0"/>
                      <a:ext cx="6134100" cy="3429000"/>
                    </a:xfrm>
                    <a:prstGeom prst="rect"/>
                    <a:noFill/>
                    <a:ln w="9525" cmpd="sng" cap="flat">
                      <a:noFill/>
                      <a:prstDash val="solid"/>
                      <a:miter/>
                    </a:ln>
                  </pic:spPr>
                </pic:pic>
              </a:graphicData>
            </a:graphic>
          </wp:inline>
        </w:drawing>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val="0"/>
          <w:u w:color="auto"/>
        </w:rPr>
        <w:t>三、支出预算情况说明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南京市大连山强制隔离戒毒所2026年支出预算合计8,505.99万元，其中：</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基本支出8,385.99万元，占98.59%；</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项目支出120万元，占1.41%；</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事业单位经营支出0万元，占0%；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上缴上级支出0万元，占0%；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对附属单位补助支出0万元，占0%。</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3" w:right="420" w:firstLine="3"/>
        <w:jc w:val="center"/>
        <w:textAlignment w:val="auto"/>
        <w:rPr>
          <w:rFonts w:ascii="仿宋" w:eastAsia="仿宋" w:cs="仿宋" w:hint="eastAsia"/>
          <w:lang w:val="en-US" w:eastAsia="zh-CN"/>
        </w:rPr>
      </w:pPr>
      <w:r>
        <w:rPr>
          <w:rFonts w:ascii="仿宋" w:eastAsia="仿宋" w:cs="仿宋" w:hint="eastAsia"/>
          <w:lang w:val="en-US" w:eastAsia="zh-CN"/>
        </w:rPr>
        <w:drawing>
          <wp:inline distT="0" distB="0" distL="0" distR="0">
            <wp:extent cx="6134100" cy="3429000"/>
            <wp:effectExtent l="0" t="0" r="2" b="43"/>
            <wp:docPr id="46" name="Drawing 2" descr="Generated"/>
            <wp:cNvGraphicFramePr>
              <a:graphicFrameLocks noChangeAspect="0"/>
            </wp:cNvGraphicFramePr>
            <a:graphic>
              <a:graphicData uri="http://schemas.openxmlformats.org/drawingml/2006/picture">
                <pic:pic>
                  <pic:nvPicPr>
                    <pic:cNvPr id="48" name="Drawing 2 48"/>
                    <pic:cNvPicPr/>
                  </pic:nvPicPr>
                  <pic:blipFill>
                    <a:blip r:embed="rId19"/>
                    <a:stretch>
                      <a:fillRect/>
                    </a:stretch>
                  </pic:blipFill>
                  <pic:spPr>
                    <a:xfrm rot="0">
                      <a:off x="0" y="0"/>
                      <a:ext cx="6134100" cy="3429000"/>
                    </a:xfrm>
                    <a:prstGeom prst="rect"/>
                    <a:noFill/>
                    <a:ln w="9525" cmpd="sng" cap="flat">
                      <a:noFill/>
                      <a:prstDash val="solid"/>
                      <a:miter/>
                    </a:ln>
                  </pic:spPr>
                </pic:pic>
              </a:graphicData>
            </a:graphic>
          </wp:inline>
        </w:drawing>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val="0"/>
          <w:u w:color="auto"/>
        </w:rPr>
        <w:t>四、财政拨款收支预算总体情况说明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南京市大连山强制隔离戒毒所2026年度财政拨款收、支总预算8,505.99万元。与上年相比，财政拨款收、支总计各减少157.08万元，减少1.81%。主要原因是严格落实过“紧日子”要求，厉行节约，收支减少。</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val="0"/>
          <w:u w:color="auto"/>
        </w:rPr>
        <w:t>五、财政拨款支出预算情况说明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南京市大连山强制隔离戒毒所2026年财政拨款预算支出8,505.99万元，占本年支出合计的100%。与上年相比，财政拨款支出减少157.08万元，减少1.81%。主要原因是严格落实过“紧日子”要求，厉行节约，减少支出。</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其中：</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（一）公共安全支出（类）</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1.强制隔离戒毒（款）行政运行（项）支出5,236.66万元，与上年相比减少109.34万元，减少2.05%。主要原因是严格落实过“紧日子”要求，厉行节约，减少支出。</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2.强制隔离戒毒（款）强制隔离戒毒人员生活（项）支出20.34万元，与上年相比减少4.22万元，减少17.18%。主要原因是强制隔离戒毒人员在所人数较去年有所下降，对应支出相应减少。</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3.强制隔离戒毒（款）强制隔离戒毒人员教育（项）支出1.68万元，与上年相比减少1.42万元，减少45.81%。主要原因是强制隔离戒毒人员在所人数较去年有所下降，对应支出相应减少。</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4.强制隔离戒毒（款）所政设施建设（项）支出7.86万元，与上年相比减少39.66万元，减少83.46%。主要原因是强制隔离戒毒人员在所人数较去年有所下降，对应支出相应减少。</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5.强制隔离戒毒（款）信息化建设（项）支出25万元，与上年相比增加25万元（去年预算数为0万元，无法计算增减比率）。主要原因是今年开始国产化电脑替代工作，增加了相应支出。</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6.强制隔离戒毒（款）其他强制隔离戒毒支出（项）支出65.12万元，与上年相比减少13.51万元，减少17.18%。主要原因是强制隔离戒毒人员在所人数较去年有所下降，对应支出相应减少。</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（二）社会保障和就业支出（类）</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1.行政事业单位养老支出（款）行政单位离退休（项）支出159.03万元，与上年相比增加10.3万元，增长6.93%。主要原因是退休人数增加，对应支出相应增加。</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2.行政事业单位养老支出（款）机关事业单位基本养老保险缴费支出（项）支出514.59万元，与上年相比增加3.87万元，增长0.76%。主要原因是2025年调整养老保险基数，对应支出相应增加。</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3.行政事业单位养老支出（款）机关事业单位职业年金缴费支出（项）支出257.3万元，与上年相比增加1.94万元，增长0.76%。主要原因是2025年调整职业年金基数，对应支出相应增加。</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（三）住房保障支出（类）</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1.住房改革支出（款）住房公积金（项）支出627.54万元，与上年相比减少17.05万元，减少2.65%。主要原因是人数较去年减少，对应支出相应减少。</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2.住房改革支出（款）提租补贴（项）支出1,590.87万元，与上年相比减少12.99万元，减少0.81%。主要原因是人数较去年减少，对应支出相应减少。</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val="0"/>
          <w:u w:color="auto"/>
        </w:rPr>
        <w:t>六、财政拨款基本支出预算情况说明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南京市大连山强制隔离戒毒所2026年度财政拨款基本支出预算8,385.99万元，其中：</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一）人员经费7,779.07万元。主要包括：基本工资、津贴补贴、奖金、机关事业单位基本养老保险缴费、职业年金缴费、职工基本医疗保险缴费、其他社会保障缴费、住房公积金、医疗费、其他工资福利支出、退休费、生活补助、其他对个人和家庭的补助、其他支出。</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二）公用经费606.92万元。主要包括：办公费、印刷费、水费、电费、邮电费、差旅费、维修（护）费、会议费、培训费、公务接待费、专用材料费、工会经费、公务用车运行维护费、其他交通费用、其他商品和服务支出。</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val="0"/>
          <w:u w:color="auto"/>
        </w:rPr>
        <w:t>七、一般公共预算支出预算情况说明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南京市大连山强制隔离戒毒所2026年一般公共预算财政拨款支出预算8,505.99万元，与上年相比减少157.08万元，减少1.81%。主要原因是严格落实过“紧日子”要求，厉行节约，减少支出。</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val="0"/>
          <w:u w:color="auto"/>
        </w:rPr>
        <w:t>八、一般公共预算基本支出预算情况说明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南京市大连山强制隔离戒毒所2026年度一般公共预算财政拨款基本支出预算8,385.99万元，其中：</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一）人员经费7,779.07万元。主要包括：基本工资、津贴补贴、奖金、机关事业单位基本养老保险缴费、职业年金缴费、职工基本医疗保险缴费、其他社会保障缴费、住房公积金、医疗费、其他工资福利支出、退休费、生活补助、其他对个人和家庭的补助、其他支出。</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二）公用经费606.92万元。主要包括：办公费、印刷费、水费、电费、邮电费、差旅费、维修（护）费、会议费、培训费、公务接待费、专用材料费、工会经费、公务用车运行维护费、其他交通费用、其他商品和服务支出。</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val="0"/>
          <w:u w:color="auto"/>
        </w:rPr>
        <w:t>九、一般公共预算“三公”经费、会议费、培训费支出预算情况说明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南京市大连山强制隔离戒毒所2026年度一般公共预算拨款安排的“三公”经费支出预算22.15万元，比上年预算减少3.74万元，变动原因严格落实过“紧日子”要求，厉行节约，减少“三公”经费支出。其中，因公出国（境）费支出0万元，占“三公”经费的0%；公务用车购置及运行维护费支出19.15万元，占“三公”经费的86.46%；公务接待费支出3万元，占“三公”经费的13.54%。具体情况如下：</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1．因公出国（境）费预算支出0万元，与上年预算数相同。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2．公务用车购置及运行维护费预算支出19.15万元。其中：</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（1）公务用车购置预算支出0万元，与上年预算数相同。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（2）公务用车运行维护费预算支出19.15万元，比上年预算减少2.74万元，主要原因是严格落实过“紧日子”要求，厉行节约，减少公务用车运行维护费预算支出。</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3．公务接待费预算支出3万元，比上年预算减少1万元，主要原因是严格落实过“紧日子”要求，厉行节约，减少公务接待费预算支出。</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南京市大连山强制隔离戒毒所2026年度一般公共预算拨款安排的会议费预算支出2万元，与上年预算数相同。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南京市大连山强制隔离戒毒所2026年度一般公共预算拨款安排的培训费预算支出5万元，比上年预算减少19万元，主要原因是严格落实过“紧日子”要求，厉行节约，本年度培训人数减少。</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val="0"/>
          <w:u w:color="auto"/>
        </w:rPr>
        <w:t>十、政府性基金预算支出预算情况说明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南京市大连山强制隔离戒毒所2026年政府性基金支出预算支出0万元。与上年预算数相同。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val="0"/>
          <w:u w:color="auto"/>
        </w:rPr>
        <w:t>十一、国有资本经营预算支出预算情况说明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南京市大连山强制隔离戒毒所2026年国有资本经营预算支出0万元。与上年预算数相同。</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val="0"/>
          <w:u w:color="auto"/>
        </w:rPr>
        <w:t>十二、一般公共预算机关运行经费支出预算情况说明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2026年本单位一般公共预算机关运行经费预算支出606.92万元，与上年相比减少44.25万元，减少6.8%。主要原因是严格落实过“紧日子”要求，厉行节约，减少本单位机关运行经费预算支出。</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val="0"/>
          <w:u w:color="auto"/>
        </w:rPr>
        <w:t>十三、政府采购支出预算情况说明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2026年度政府采购支出预算总额25万元，其中：拟采购货物支出25万元、拟采购工程支出0万元、拟采购服务支出0万元。</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val="0"/>
          <w:u w:color="auto"/>
        </w:rPr>
        <w:t>十四、国有资产占用情况说明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本单位共有车辆7辆，其中，副部（省）级及以上领导用车0辆、主要负责人用车0辆、机要通信用车0辆、应急保障用车0辆、执法执勤用车7辆、特种专业技术用车0辆、离退休干部用车0辆，其他用车0辆；单价100万元（含）以上的设备0台（套）。</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b w:val="0"/>
          <w:u w:color="auto"/>
        </w:rPr>
        <w:t>十五、预算绩效目标设置情况说明</w:t>
      </w:r>
    </w:p>
    <w:p>
      <w:pPr>
        <w:pStyle w:val="16"/>
        <w:keepNext w:val="0"/>
        <w:keepLines w:val="0"/>
        <w:pageBreakBefore w:val="0"/>
        <w:widowControl w:val="0"/>
        <w:tabs>
          <w:tab w:val="left" w:pos="3864"/>
          <w:tab w:val="left" w:pos="6248"/>
          <w:tab w:val="left" w:pos="7386"/>
        </w:tabs>
        <w:suppressAutoHyphens/>
        <w:kinsoku/>
        <w:wordWrap/>
        <w:overflowPunct w:val="0"/>
        <w:topLinePunct w:val="0"/>
        <w:autoSpaceDE/>
        <w:autoSpaceDN/>
        <w:bidi w:val="0"/>
        <w:adjustRightInd/>
        <w:snapToGrid/>
        <w:spacing w:before="1" w:after="0" w:line="360" w:lineRule="auto"/>
        <w:ind w:leftChars="200" w:left="440" w:right="420" w:firstLineChars="206" w:firstLine="659"/>
        <w:jc w:val="both"/>
        <w:textAlignment w:val="auto"/>
        <w:rPr>
          <w:rFonts w:ascii="仿宋" w:eastAsia="仿宋" w:cs="仿宋" w:hint="eastAsia"/>
          <w:b w:val="0"/>
          <w:bCs w:val="0"/>
          <w:lang w:val="en-US"/>
        </w:rPr>
      </w:pPr>
      <w:r>
        <w:rPr>
          <w:rFonts w:ascii="仿宋" w:eastAsia="仿宋" w:cs="仿宋"/>
          <w:u w:color="auto"/>
        </w:rPr>
        <w:t>2026年度，本单位整体支出纳入绩效目标管理，涉及财政性资金8,505.99万元；本单位共7个项目纳入绩效目标管理，涉及财政性资金合计120万元，占财政性资金(人员类和运转类中的公用经费项目支出除外)总额的比例为100%。</w:t>
      </w:r>
    </w:p>
    <w:p>
      <w:pPr>
        <w:pStyle w:val="16"/>
        <w:tabs>
          <w:tab w:val="left" w:pos="3864"/>
          <w:tab w:val="left" w:pos="6248"/>
          <w:tab w:val="left" w:pos="7386"/>
        </w:tabs>
        <w:spacing w:before="0" w:after="0" w:line="240" w:lineRule="auto"/>
        <w:ind w:left="0" w:right="0" w:firstLine="0"/>
        <w:jc w:val="center"/>
        <w:rPr>
          <w:rFonts w:ascii="仿宋" w:eastAsia="仿宋" w:cs="仿宋" w:hint="eastAsia"/>
          <w:b/>
          <w:bCs/>
          <w:sz w:val="36"/>
          <w:szCs w:val="36"/>
        </w:rPr>
      </w:pPr>
      <w:r>
        <w:rPr>
          <w:rFonts w:ascii="仿宋" w:eastAsia="仿宋" w:cs="仿宋" w:hint="eastAsia"/>
          <w:b/>
          <w:bCs/>
          <w:sz w:val="36"/>
          <w:szCs w:val="36"/>
        </w:rPr>
        <w:t>第四部分 名词解释</w:t>
      </w:r>
    </w:p>
    <w:p>
      <w:pPr>
        <w:pStyle w:val="16"/>
        <w:tabs>
          <w:tab w:val="left" w:pos="3864"/>
          <w:tab w:val="left" w:pos="6248"/>
          <w:tab w:val="left" w:pos="7386"/>
        </w:tabs>
        <w:spacing w:before="0" w:after="0" w:line="240" w:lineRule="auto"/>
        <w:ind w:leftChars="200" w:left="440" w:right="0" w:firstLineChars="206" w:firstLine="659"/>
        <w:jc w:val="both"/>
        <w:rPr>
          <w:rFonts w:ascii="仿宋" w:eastAsia="仿宋" w:cs="仿宋" w:hint="eastAsia"/>
        </w:rPr>
      </w:pP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一、财政拨款</w:t>
      </w:r>
      <w:r>
        <w:rPr>
          <w:rFonts w:ascii="仿宋" w:eastAsia="仿宋" w:cs="仿宋"/>
          <w:b w:val="0"/>
          <w:u w:color="auto"/>
        </w:rPr>
        <w:t>：</w:t>
      </w:r>
      <w:r>
        <w:rPr>
          <w:rFonts w:ascii="仿宋" w:eastAsia="仿宋" w:cs="仿宋" w:hint="eastAsia"/>
        </w:rPr>
        <w:t>单位从同级财政部门取得的各类财政拨款，包括一般公共预算拨款、政府性基金预算拨款、国有资本经营预算拨款。</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二、财政专户管理资金</w:t>
      </w:r>
      <w:r>
        <w:rPr>
          <w:rFonts w:ascii="仿宋" w:eastAsia="仿宋" w:cs="仿宋"/>
          <w:b w:val="0"/>
          <w:u w:color="auto"/>
        </w:rPr>
        <w:t>：</w:t>
      </w:r>
      <w:r>
        <w:rPr>
          <w:rFonts w:ascii="仿宋" w:eastAsia="仿宋" w:cs="仿宋" w:hint="eastAsia"/>
        </w:rPr>
        <w:t>缴入财政专户、实行专项管理的高中以上学费、住宿费、高校委托培养费、函大、电大、夜大及短训班培训费等教育收费。</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三、单位资金</w:t>
      </w:r>
      <w:r>
        <w:rPr>
          <w:rFonts w:ascii="仿宋" w:eastAsia="仿宋" w:cs="仿宋"/>
          <w:b w:val="0"/>
          <w:u w:color="auto"/>
        </w:rPr>
        <w:t>：</w:t>
      </w:r>
      <w:r>
        <w:rPr>
          <w:rFonts w:ascii="仿宋" w:eastAsia="仿宋" w:cs="仿宋" w:hint="eastAsia"/>
        </w:rPr>
        <w:t>除财政拨款收入和财政专户管理资金以外的收入，包括事业收入（不含教育收费）、上级补助收入、附属单位上缴收入、事业单位经营收入及其他收入（包含债务收入、投资收益等）。</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四、基本支出</w:t>
      </w:r>
      <w:r>
        <w:rPr>
          <w:rFonts w:ascii="仿宋" w:eastAsia="仿宋" w:cs="仿宋"/>
          <w:b w:val="0"/>
          <w:u w:color="auto"/>
        </w:rPr>
        <w:t>：</w:t>
      </w:r>
      <w:r>
        <w:rPr>
          <w:rFonts w:ascii="仿宋" w:eastAsia="仿宋" w:cs="仿宋" w:hint="eastAsia"/>
        </w:rPr>
        <w:t>指为保障机构正常运转、完成工作任务而发生的人员支出和公用支出。</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五、项目支出</w:t>
      </w:r>
      <w:r>
        <w:rPr>
          <w:rFonts w:ascii="仿宋" w:eastAsia="仿宋" w:cs="仿宋"/>
          <w:b w:val="0"/>
          <w:u w:color="auto"/>
        </w:rPr>
        <w:t>：</w:t>
      </w:r>
      <w:r>
        <w:rPr>
          <w:rFonts w:ascii="仿宋" w:eastAsia="仿宋" w:cs="仿宋" w:hint="eastAsia"/>
        </w:rPr>
        <w:t>指在基本支出之外为完成特定工作任务和事业发展目标所发生的支出。</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六、“三公”经费</w:t>
      </w:r>
      <w:r>
        <w:rPr>
          <w:rFonts w:ascii="仿宋" w:eastAsia="仿宋" w:cs="仿宋"/>
          <w:b w:val="0"/>
          <w:u w:color="auto"/>
        </w:rPr>
        <w:t>：</w:t>
      </w:r>
      <w:r>
        <w:rPr>
          <w:rFonts w:ascii="仿宋" w:eastAsia="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七、机关运行经费</w:t>
      </w:r>
      <w:r>
        <w:rPr>
          <w:rFonts w:ascii="仿宋" w:eastAsia="仿宋" w:cs="仿宋"/>
          <w:b w:val="0"/>
          <w:u w:color="auto"/>
        </w:rPr>
        <w:t>：</w:t>
      </w:r>
      <w:r>
        <w:rPr>
          <w:rFonts w:ascii="仿宋" w:eastAsia="仿宋" w:cs="仿宋" w:hint="eastAsia"/>
        </w:rPr>
        <w:t>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八、公共安全支出(类)强制隔离戒毒(款)行政运行(项)</w:t>
      </w:r>
      <w:r>
        <w:rPr>
          <w:rFonts w:ascii="仿宋" w:eastAsia="仿宋" w:cs="仿宋"/>
          <w:b w:val="0"/>
          <w:u w:color="auto"/>
        </w:rPr>
        <w:t>：</w:t>
      </w:r>
      <w:r>
        <w:rPr>
          <w:rFonts w:ascii="仿宋" w:eastAsia="仿宋" w:cs="仿宋" w:hint="eastAsia"/>
        </w:rPr>
        <w:t>反映行政单位（包括实行公务员管理的事业单位）的基本支出。</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九、公共安全支出(类)强制隔离戒毒(款)强制隔离戒毒人员生活(项)</w:t>
      </w:r>
      <w:r>
        <w:rPr>
          <w:rFonts w:ascii="仿宋" w:eastAsia="仿宋" w:cs="仿宋"/>
          <w:b w:val="0"/>
          <w:u w:color="auto"/>
        </w:rPr>
        <w:t>：</w:t>
      </w:r>
      <w:r>
        <w:rPr>
          <w:rFonts w:ascii="仿宋" w:eastAsia="仿宋" w:cs="仿宋" w:hint="eastAsia"/>
        </w:rPr>
        <w:t>反映强制隔离戒毒管理部门及强制隔离戒毒所用于强制隔离戒毒人员生活的各项开支，包括伙食费、被服费、水电费、日用品补助费、医疗康复费、杂支费等。</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十、公共安全支出(类)强制隔离戒毒(款)强制隔离戒毒人员教育(项)</w:t>
      </w:r>
      <w:r>
        <w:rPr>
          <w:rFonts w:ascii="仿宋" w:eastAsia="仿宋" w:cs="仿宋"/>
          <w:b w:val="0"/>
          <w:u w:color="auto"/>
        </w:rPr>
        <w:t>：</w:t>
      </w:r>
      <w:r>
        <w:rPr>
          <w:rFonts w:ascii="仿宋" w:eastAsia="仿宋" w:cs="仿宋" w:hint="eastAsia"/>
        </w:rPr>
        <w:t>反映强制隔离戒毒管理部门及强制隔离戒毒所用于强制隔离戒毒人员教育的各项开支，包括教育矫治费、心理治疗费、习艺费、社会帮教费、回访调查费、传染病查治费、诊断评估费等。</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十一、公共安全支出(类)强制隔离戒毒(款)所政设施建设(项)</w:t>
      </w:r>
      <w:r>
        <w:rPr>
          <w:rFonts w:ascii="仿宋" w:eastAsia="仿宋" w:cs="仿宋"/>
          <w:b w:val="0"/>
          <w:u w:color="auto"/>
        </w:rPr>
        <w:t>：</w:t>
      </w:r>
      <w:r>
        <w:rPr>
          <w:rFonts w:ascii="仿宋" w:eastAsia="仿宋" w:cs="仿宋" w:hint="eastAsia"/>
        </w:rPr>
        <w:t>反映强制隔离戒毒管理部门及强制隔离戒毒所所政设施建设及维修、技术装备购置等方面的支出。</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十二、公共安全支出(类)强制隔离戒毒(款)信息化建设(项)</w:t>
      </w:r>
      <w:r>
        <w:rPr>
          <w:rFonts w:ascii="仿宋" w:eastAsia="仿宋" w:cs="仿宋"/>
          <w:b w:val="0"/>
          <w:u w:color="auto"/>
        </w:rPr>
        <w:t>：</w:t>
      </w:r>
      <w:r>
        <w:rPr>
          <w:rFonts w:ascii="仿宋" w:eastAsia="仿宋" w:cs="仿宋" w:hint="eastAsia"/>
        </w:rPr>
        <w:t>反映信息化建设及运行维护等方面的支出。</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十三、公共安全支出(类)强制隔离戒毒(款)其他强制隔离戒毒支出(项)</w:t>
      </w:r>
      <w:r>
        <w:rPr>
          <w:rFonts w:ascii="仿宋" w:eastAsia="仿宋" w:cs="仿宋"/>
          <w:b w:val="0"/>
          <w:u w:color="auto"/>
        </w:rPr>
        <w:t>：</w:t>
      </w:r>
      <w:r>
        <w:rPr>
          <w:rFonts w:ascii="仿宋" w:eastAsia="仿宋" w:cs="仿宋" w:hint="eastAsia"/>
        </w:rPr>
        <w:t>反映强制隔离戒毒管理部门及强制隔离戒毒所发生的强制隔离戒毒人员调遣费、突发事件处置费、安全保卫费、警察服装费、宣传及奖励费、技术辅导人员及关键要害岗位人员补助费等支出。</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十四、社会保障和就业支出(类)行政事业单位养老支出(款)行政单位离退休(项)</w:t>
      </w:r>
      <w:r>
        <w:rPr>
          <w:rFonts w:ascii="仿宋" w:eastAsia="仿宋" w:cs="仿宋"/>
          <w:b w:val="0"/>
          <w:u w:color="auto"/>
        </w:rPr>
        <w:t>：</w:t>
      </w:r>
      <w:r>
        <w:rPr>
          <w:rFonts w:ascii="仿宋" w:eastAsia="仿宋" w:cs="仿宋" w:hint="eastAsia"/>
        </w:rPr>
        <w:t>反映行政单位（包括实行公务员管理的事业单位）开支的离退休经费。</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十五、社会保障和就业支出(类)行政事业单位养老支出(款)机关事业单位基本养老保险缴费支出(项)</w:t>
      </w:r>
      <w:r>
        <w:rPr>
          <w:rFonts w:ascii="仿宋" w:eastAsia="仿宋" w:cs="仿宋"/>
          <w:b w:val="0"/>
          <w:u w:color="auto"/>
        </w:rPr>
        <w:t>：</w:t>
      </w:r>
      <w:r>
        <w:rPr>
          <w:rFonts w:ascii="仿宋" w:eastAsia="仿宋" w:cs="仿宋" w:hint="eastAsia"/>
        </w:rPr>
        <w:t>反映机关事业单位实施养老保险制度由单位缴纳的基本养老保险费支出。</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十六、社会保障和就业支出(类)行政事业单位养老支出(款)机关事业单位职业年金缴费支出(项)</w:t>
      </w:r>
      <w:r>
        <w:rPr>
          <w:rFonts w:ascii="仿宋" w:eastAsia="仿宋" w:cs="仿宋"/>
          <w:b w:val="0"/>
          <w:u w:color="auto"/>
        </w:rPr>
        <w:t>：</w:t>
      </w:r>
      <w:r>
        <w:rPr>
          <w:rFonts w:ascii="仿宋" w:eastAsia="仿宋" w:cs="仿宋" w:hint="eastAsia"/>
        </w:rPr>
        <w:t>反映机关事业单位实施养老保险制度由单位实际缴纳的职业年金支出（含职业年金补记支出）。</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十七、住房保障支出(类)住房改革支出(款)住房公积金(项)</w:t>
      </w:r>
      <w:r>
        <w:rPr>
          <w:rFonts w:ascii="仿宋" w:eastAsia="仿宋" w:cs="仿宋"/>
          <w:b w:val="0"/>
          <w:u w:color="auto"/>
        </w:rPr>
        <w:t>：</w:t>
      </w:r>
      <w:r>
        <w:rPr>
          <w:rFonts w:ascii="仿宋" w:eastAsia="仿宋" w:cs="仿宋" w:hint="eastAsia"/>
        </w:rPr>
        <w:t>反映行政事业单位按人力资源和社会保障部、财政部规定的基本工资和津贴补贴以及规定比例为职工缴纳的住房公积金。</w:t>
      </w:r>
    </w:p>
    <w:p>
      <w:pPr>
        <w:pStyle w:val="16"/>
        <w:keepNext w:val="0"/>
        <w:keepLines w:val="0"/>
        <w:pageBreakBefore w:val="0"/>
        <w:widowControl w:val="0"/>
        <w:tabs>
          <w:tab w:val="left" w:pos="3864"/>
          <w:tab w:val="left" w:pos="6248"/>
          <w:tab w:val="left" w:pos="7386"/>
        </w:tabs>
        <w:suppressAutoHyphens/>
        <w:kinsoku/>
        <w:wordWrap/>
        <w:overflowPunct/>
        <w:topLinePunct w:val="0"/>
        <w:autoSpaceDE/>
        <w:autoSpaceDN/>
        <w:bidi w:val="0"/>
        <w:adjustRightInd/>
        <w:snapToGrid/>
        <w:spacing w:before="0" w:after="0" w:line="360" w:lineRule="auto"/>
        <w:ind w:leftChars="200" w:left="440" w:rightChars="229" w:right="504" w:firstLineChars="206" w:firstLine="659"/>
        <w:jc w:val="both"/>
        <w:textAlignment w:val="auto"/>
        <w:rPr>
          <w:rFonts w:ascii="仿宋" w:eastAsia="仿宋" w:cs="仿宋" w:hint="eastAsia"/>
        </w:rPr>
      </w:pPr>
      <w:r>
        <w:rPr>
          <w:rFonts w:ascii="仿宋" w:eastAsia="仿宋" w:cs="仿宋" w:hint="eastAsia"/>
          <w:b/>
          <w:bCs/>
        </w:rPr>
        <w:t>十八、住房保障支出(类)住房改革支出(款)提租补贴(项)</w:t>
      </w:r>
      <w:r>
        <w:rPr>
          <w:rFonts w:ascii="仿宋" w:eastAsia="仿宋" w:cs="仿宋"/>
          <w:b w:val="0"/>
          <w:u w:color="auto"/>
        </w:rPr>
        <w:t>：</w:t>
      </w:r>
      <w:r>
        <w:rPr>
          <w:rFonts w:ascii="仿宋" w:eastAsia="仿宋" w:cs="仿宋" w:hint="eastAsia"/>
        </w:rPr>
        <w:t>反映按房改政策规定的标准，行政事业单位向职工（含离退休人员）发放的租金补贴。</w:t>
      </w:r>
    </w:p>
    <w:sectPr>
      <w:pgSz w:w="11906" w:h="16838"/>
      <w:pgMar w:top="1580" w:right="820" w:bottom="770" w:left="822" w:header="170" w:footer="280" w:gutter="0"/>
      <w:pgNumType w:fmt="numberInDash"/>
      <w:formProt w:val="0"/>
      <w:docGrid w:linePitch="100" w:charSpace="0"/>
    </w:sectPr>
  </w:body>
</w:document>
</file>

<file path=word/fontTable.xml><?xml version="1.0" encoding="utf-8"?>
<w:fonts xmlns:w="http://schemas.openxmlformats.org/wordprocessingml/2006/main" xmlns:r="http://schemas.openxmlformats.org/officeDocument/2006/relationships">
  <w:font w:name="Arial Unicode MS">
    <w:altName w:val="宋体"/>
    <w:panose1 w:val="020B0604020202020204"/>
    <w:charset w:val="86"/>
    <w:family w:val="roman"/>
    <w:pitch w:val="variable"/>
    <w:sig w:usb0="00000000" w:usb1="00000000" w:usb2="0000003F" w:usb3="00000000" w:csb0="603F01FF" w:csb1="FFFF0000"/>
  </w:font>
  <w:font w:name="仿宋">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华文仿宋">
    <w:altName w:val="仿宋"/>
    <w:panose1 w:val="02010600040101010101"/>
    <w:charset w:val="86"/>
    <w:family w:val="roman"/>
    <w:pitch w:val="variable"/>
    <w:sig w:usb0="00000000" w:usb1="00000000" w:usb2="00000000" w:usb3="00000000" w:csb0="0004009F" w:csb1="DFD70000"/>
  </w:font>
  <w:font w:name="Times New Roman">
    <w:panose1 w:val="02020603050405020304"/>
    <w:charset w:val="00"/>
    <w:family w:val="auto"/>
    <w:pitch w:val="variable"/>
    <w:sig w:usb0="00000A87" w:usb1="00000000" w:usb2="00000000" w:usb3="00000000" w:csb0="400001BF" w:csb1="DFF70000"/>
  </w:font>
  <w:font w:name="Liberation Sans">
    <w:altName w:val="宋体"/>
    <w:panose1 w:val="020B0604020202020204"/>
    <w:charset w:val="86"/>
    <w:family w:val="roman"/>
    <w:pitch w:val="variable"/>
    <w:sig w:usb0="00000000" w:usb1="00000000" w:usb2="00000021" w:usb3="00000000" w:csb0="600001BF" w:csb1="DFF70000"/>
  </w:font>
  <w:font w:name="Liberation Mono">
    <w:altName w:val="宋体"/>
    <w:panose1 w:val="02070409020205020404"/>
    <w:charset w:val="86"/>
    <w:family w:val="roman"/>
    <w:pitch w:val="variable"/>
    <w:sig w:usb0="00000000" w:usb1="00000000" w:usb2="00000001" w:usb3="00000000" w:csb0="600001BF" w:csb1="DFF70000"/>
  </w:font>
  <w:font w:name="新宋体">
    <w:panose1 w:val="02010609030101010101"/>
    <w:charset w:val="86"/>
    <w:family w:val="auto"/>
    <w:pitch w:val="variable"/>
    <w:sig w:usb0="00000203" w:usb1="288F0000" w:usb2="0000000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rPr>
        <w:rFonts w:ascii="黑体" w:eastAsia="黑体" w:cs="黑体" w:hint="eastAsia"/>
      </w:rPr>
    </w:pPr>
    <w:r>
      <w:rPr>
        <w:rFonts w:ascii="黑体" w:eastAsia="黑体" w:cs="黑体" w:hint="eastAsia"/>
        <w:sz w:val="18"/>
      </w:rPr>
      <mc:AlternateContent>
        <mc:Choice Requires="wps">
          <w:drawing>
            <wp:anchor distT="0" distB="0" distL="114298" distR="114298" simplePos="0" relativeHeight="31" behindDoc="0" locked="0" layoutInCell="1" hidden="0" allowOverlap="1">
              <wp:simplePos x="0" y="0"/>
              <wp:positionH relativeFrom="margin">
                <wp:align>center</wp:align>
              </wp:positionH>
              <wp:positionV relativeFrom="paragraph">
                <wp:posOffset>0</wp:posOffset>
              </wp:positionV>
              <wp:extent cx="285750" cy="148018"/>
              <wp:effectExtent l="0" t="0" r="0" b="0"/>
              <wp:wrapNone/>
              <wp:docPr id="1" name="_x0000_s4097"/>
              <wp:cNvGraphicFramePr>
                <a:graphicFrameLocks noChangeAspect="0"/>
              </wp:cNvGraphicFramePr>
              <a:graphic>
                <a:graphicData uri="http://schemas.microsoft.com/office/word/2010/wordprocessingShape">
                  <wps:wsp>
                    <wps:cNvSpPr/>
                    <wps:spPr>
                      <a:xfrm rot="0">
                        <a:off x="0" y="0"/>
                        <a:ext cx="285750" cy="148018"/>
                      </a:xfrm>
                      <a:prstGeom prst="rect"/>
                      <a:noFill/>
                      <a:ln w="9525" cmpd="sng" cap="flat">
                        <a:noFill/>
                        <a:prstDash val="solid"/>
                        <a:miter/>
                      </a:ln>
                    </wps:spPr>
                    <wps:txbx id="2">
                      <w:txbxContent>
                        <w:p>
                          <w:pPr>
                            <w:pStyle w:val="17"/>
                            <w:tabs>
                              <w:tab w:val="center" w:pos="4153"/>
                              <w:tab w:val="right" w:pos="8306"/>
                            </w:tabs>
                            <w:rPr>
                              <w:rFonts w:ascii="黑体" w:eastAsia="黑体" w:cs="黑体" w:hint="eastAsia"/>
                              <w:lang w:eastAsia="zh-CN"/>
                            </w:rPr>
                          </w:pPr>
                          <w:r>
                            <w:rPr>
                              <w:rFonts w:ascii="黑体" w:eastAsia="黑体" w:cs="黑体" w:hint="eastAsia"/>
                              <w:lang w:eastAsia="zh-CN"/>
                            </w:rPr>
                            <w:fldChar w:fldCharType="begin"/>
                          </w:r>
                          <w:r>
                            <w:rPr>
                              <w:rFonts w:ascii="黑体" w:eastAsia="黑体" w:cs="黑体" w:hint="eastAsia"/>
                              <w:lang w:eastAsia="zh-CN"/>
                            </w:rPr>
                            <w:instrText xml:space="preserve"> PAGE  \* MERGEFORMAT </w:instrText>
                          </w:r>
                          <w:r>
                            <w:rPr>
                              <w:rFonts w:ascii="黑体" w:eastAsia="黑体" w:cs="黑体" w:hint="eastAsia"/>
                              <w:lang w:eastAsia="zh-CN"/>
                            </w:rPr>
                            <w:fldChar w:fldCharType="separate"/>
                          </w:r>
                          <w:r>
                            <w:rPr>
                              <w:rFonts w:ascii="黑体" w:eastAsia="黑体" w:cs="黑体" w:hint="eastAsia"/>
                              <w:lang w:eastAsia="zh-CN"/>
                            </w:rPr>
                            <w:t>1</w:t>
                          </w:r>
                          <w:r>
                            <w:rPr>
                              <w:rFonts w:ascii="黑体" w:eastAsia="黑体" w:cs="黑体" w:hint="eastAsia"/>
                              <w:lang w:eastAsia="zh-CN"/>
                            </w:rPr>
                            <w:fldChar w:fldCharType="end"/>
                          </w:r>
                        </w:p>
                      </w:txbxContent>
                    </wps:txbx>
                    <wps:bodyPr vert="horz" wrap="none" lIns="0" tIns="0" rIns="0" bIns="0" anchor="t" anchorCtr="0" upright="1">
                      <a:spAutoFit/>
                    </wps:bodyPr>
                  </wps:wsp>
                </a:graphicData>
              </a:graphic>
            </wp:anchor>
          </w:drawing>
        </mc:Choice>
        <mc:Fallback>
          <w:pict>
            <v:shape type="#_x0000_t202" id="_x0000_s4097 3" o:spid="_x0000_s3" filled="f" stroked="f" style="position:absolute;margin-left:0.0pt;margin-top:0.0pt;width:22.5pt;height:11.655035pt;z-index:31;mso-position-horizontal:center;mso-position-horizontal-relative:margin;mso-position-vertical:absolute;mso-wrap-distance-left:8.999863pt;mso-wrap-distance-right:8.999863pt;mso-wrap-style:none;">
              <v:stroke color="#000000"/>
              <v:textbox id="850" inset="0mm,0mm,0mm,0mm" o:insetmode="custom" style="layout-flow:horizontal;v-text-anchor:top;mso-fit-shape-to-text:t;">
                <w:txbxContent>
                  <w:p>
                    <w:pPr>
                      <w:pStyle w:val="17"/>
                      <w:tabs>
                        <w:tab w:val="center" w:pos="4153"/>
                        <w:tab w:val="right" w:pos="8306"/>
                      </w:tabs>
                      <w:rPr>
                        <w:rFonts w:ascii="黑体" w:eastAsia="黑体" w:cs="黑体" w:hint="eastAsia"/>
                        <w:lang w:eastAsia="zh-CN"/>
                      </w:rPr>
                    </w:pPr>
                    <w:r>
                      <w:rPr>
                        <w:rFonts w:ascii="黑体" w:eastAsia="黑体" w:cs="黑体" w:hint="eastAsia"/>
                        <w:lang w:eastAsia="zh-CN"/>
                      </w:rPr>
                      <w:fldChar w:fldCharType="begin"/>
                    </w:r>
                    <w:r>
                      <w:rPr>
                        <w:rFonts w:ascii="黑体" w:eastAsia="黑体" w:cs="黑体" w:hint="eastAsia"/>
                        <w:lang w:eastAsia="zh-CN"/>
                      </w:rPr>
                      <w:instrText xml:space="preserve"> PAGE  \* MERGEFORMAT </w:instrText>
                    </w:r>
                    <w:r>
                      <w:rPr>
                        <w:rFonts w:ascii="黑体" w:eastAsia="黑体" w:cs="黑体" w:hint="eastAsia"/>
                        <w:lang w:eastAsia="zh-CN"/>
                      </w:rPr>
                      <w:fldChar w:fldCharType="separate"/>
                    </w:r>
                    <w:r>
                      <w:rPr>
                        <w:rFonts w:ascii="黑体" w:eastAsia="黑体" w:cs="黑体" w:hint="eastAsia"/>
                        <w:lang w:eastAsia="zh-CN"/>
                      </w:rPr>
                      <w:t>1</w:t>
                    </w:r>
                    <w:r>
                      <w:rPr>
                        <w:rFonts w:ascii="黑体" w:eastAsia="黑体" w:cs="黑体" w:hint="eastAsia"/>
                        <w:lang w:eastAsia="zh-CN"/>
                      </w:rPr>
                      <w:fldChar w:fldCharType="end"/>
                    </w:r>
                  </w:p>
                </w:txbxContent>
              </v:textbox>
            </v:shape>
          </w:pict>
        </mc:Fallback>
      </mc:AlternateContent>
    </w:r>
  </w:p>
</w:ftr>
</file>

<file path=word/footer10.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114298" distR="114298" simplePos="0" relativeHeight="49" behindDoc="0" locked="0" layoutInCell="1" hidden="0" allowOverlap="1">
              <wp:simplePos x="0" y="0"/>
              <wp:positionH relativeFrom="margin">
                <wp:align>center</wp:align>
              </wp:positionH>
              <wp:positionV relativeFrom="paragraph">
                <wp:posOffset>0</wp:posOffset>
              </wp:positionV>
              <wp:extent cx="342895" cy="148015"/>
              <wp:effectExtent l="0" t="0" r="0" b="0"/>
              <wp:wrapNone/>
              <wp:docPr id="28" name="_x0000_s4104"/>
              <wp:cNvGraphicFramePr>
                <a:graphicFrameLocks noChangeAspect="0"/>
              </wp:cNvGraphicFramePr>
              <a:graphic>
                <a:graphicData uri="http://schemas.microsoft.com/office/word/2010/wordprocessingShape">
                  <wps:wsp>
                    <wps:cNvSpPr/>
                    <wps:spPr>
                      <a:xfrm rot="0">
                        <a:off x="0" y="0"/>
                        <a:ext cx="342895" cy="148015"/>
                      </a:xfrm>
                      <a:prstGeom prst="rect"/>
                      <a:noFill/>
                      <a:ln w="9525" cmpd="sng" cap="flat">
                        <a:noFill/>
                        <a:prstDash val="solid"/>
                        <a:miter/>
                      </a:ln>
                    </wps:spPr>
                    <wps:txbx id="29">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vert="horz" wrap="none" lIns="0" tIns="0" rIns="0" bIns="0" anchor="t" anchorCtr="0" upright="1">
                      <a:spAutoFit/>
                    </wps:bodyPr>
                  </wps:wsp>
                </a:graphicData>
              </a:graphic>
            </wp:anchor>
          </w:drawing>
        </mc:Choice>
        <mc:Fallback>
          <w:pict>
            <v:shape type="#_x0000_t202" id="_x0000_s4104 30" o:spid="_x0000_s30" filled="f" stroked="f" style="position:absolute;margin-left:0.0pt;margin-top:0.0pt;width:26.99961pt;height:11.65476pt;z-index:49;mso-position-horizontal:center;mso-position-horizontal-relative:margin;mso-position-vertical:absolute;mso-wrap-distance-left:8.999863pt;mso-wrap-distance-right:8.999863pt;mso-wrap-style:none;">
              <v:stroke color="#000000"/>
              <v:textbox id="859"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114298" distR="114298" simplePos="0" relativeHeight="51" behindDoc="0" locked="0" layoutInCell="1" hidden="0" allowOverlap="1">
              <wp:simplePos x="0" y="0"/>
              <wp:positionH relativeFrom="margin">
                <wp:align>center</wp:align>
              </wp:positionH>
              <wp:positionV relativeFrom="paragraph">
                <wp:posOffset>0</wp:posOffset>
              </wp:positionV>
              <wp:extent cx="342894" cy="148016"/>
              <wp:effectExtent l="0" t="0" r="0" b="0"/>
              <wp:wrapNone/>
              <wp:docPr id="31" name="_x0000_s4105"/>
              <wp:cNvGraphicFramePr>
                <a:graphicFrameLocks noChangeAspect="0"/>
              </wp:cNvGraphicFramePr>
              <a:graphic>
                <a:graphicData uri="http://schemas.microsoft.com/office/word/2010/wordprocessingShape">
                  <wps:wsp>
                    <wps:cNvSpPr/>
                    <wps:spPr>
                      <a:xfrm rot="0">
                        <a:off x="0" y="0"/>
                        <a:ext cx="342894" cy="148016"/>
                      </a:xfrm>
                      <a:prstGeom prst="rect"/>
                      <a:noFill/>
                      <a:ln w="9525" cmpd="sng" cap="flat">
                        <a:noFill/>
                        <a:prstDash val="solid"/>
                        <a:miter/>
                      </a:ln>
                    </wps:spPr>
                    <wps:txbx id="32">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vert="horz" wrap="none" lIns="0" tIns="0" rIns="0" bIns="0" anchor="t" anchorCtr="0" upright="1">
                      <a:spAutoFit/>
                    </wps:bodyPr>
                  </wps:wsp>
                </a:graphicData>
              </a:graphic>
            </wp:anchor>
          </w:drawing>
        </mc:Choice>
        <mc:Fallback>
          <w:pict>
            <v:shape type="#_x0000_t202" id="_x0000_s4105 33" o:spid="_x0000_s33" filled="f" stroked="f" style="position:absolute;margin-left:0.0pt;margin-top:0.0pt;width:26.999588pt;height:11.654852pt;z-index:51;mso-position-horizontal:center;mso-position-horizontal-relative:margin;mso-position-vertical:absolute;mso-wrap-distance-left:8.999863pt;mso-wrap-distance-right:8.999863pt;mso-wrap-style:none;">
              <v:stroke color="#000000"/>
              <v:textbox id="860"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114298" distR="114298" simplePos="0" relativeHeight="53" behindDoc="0" locked="0" layoutInCell="1" hidden="0" allowOverlap="1">
              <wp:simplePos x="0" y="0"/>
              <wp:positionH relativeFrom="margin">
                <wp:align>center</wp:align>
              </wp:positionH>
              <wp:positionV relativeFrom="paragraph">
                <wp:posOffset>0</wp:posOffset>
              </wp:positionV>
              <wp:extent cx="342895" cy="148015"/>
              <wp:effectExtent l="0" t="0" r="0" b="0"/>
              <wp:wrapNone/>
              <wp:docPr id="34" name="_x0000_s4106"/>
              <wp:cNvGraphicFramePr>
                <a:graphicFrameLocks noChangeAspect="0"/>
              </wp:cNvGraphicFramePr>
              <a:graphic>
                <a:graphicData uri="http://schemas.microsoft.com/office/word/2010/wordprocessingShape">
                  <wps:wsp>
                    <wps:cNvSpPr/>
                    <wps:spPr>
                      <a:xfrm rot="0">
                        <a:off x="0" y="0"/>
                        <a:ext cx="342895" cy="148015"/>
                      </a:xfrm>
                      <a:prstGeom prst="rect"/>
                      <a:noFill/>
                      <a:ln w="9525" cmpd="sng" cap="flat">
                        <a:noFill/>
                        <a:prstDash val="solid"/>
                        <a:miter/>
                      </a:ln>
                    </wps:spPr>
                    <wps:txbx id="35">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vert="horz" wrap="none" lIns="0" tIns="0" rIns="0" bIns="0" anchor="t" anchorCtr="0" upright="1">
                      <a:spAutoFit/>
                    </wps:bodyPr>
                  </wps:wsp>
                </a:graphicData>
              </a:graphic>
            </wp:anchor>
          </w:drawing>
        </mc:Choice>
        <mc:Fallback>
          <w:pict>
            <v:shape type="#_x0000_t202" id="_x0000_s4106 36" o:spid="_x0000_s36" filled="f" stroked="f" style="position:absolute;margin-left:0.0pt;margin-top:0.0pt;width:26.99961pt;height:11.65476pt;z-index:53;mso-position-horizontal:center;mso-position-horizontal-relative:margin;mso-position-vertical:absolute;mso-wrap-distance-left:8.999863pt;mso-wrap-distance-right:8.999863pt;mso-wrap-style:none;">
              <v:stroke color="#000000"/>
              <v:textbox id="861"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114298" distR="114298" simplePos="0" relativeHeight="55" behindDoc="0" locked="0" layoutInCell="1" hidden="0" allowOverlap="1">
              <wp:simplePos x="0" y="0"/>
              <wp:positionH relativeFrom="margin">
                <wp:align>center</wp:align>
              </wp:positionH>
              <wp:positionV relativeFrom="paragraph">
                <wp:posOffset>0</wp:posOffset>
              </wp:positionV>
              <wp:extent cx="342894" cy="148015"/>
              <wp:effectExtent l="0" t="0" r="0" b="0"/>
              <wp:wrapNone/>
              <wp:docPr id="37" name="_x0000_s4107"/>
              <wp:cNvGraphicFramePr>
                <a:graphicFrameLocks noChangeAspect="0"/>
              </wp:cNvGraphicFramePr>
              <a:graphic>
                <a:graphicData uri="http://schemas.microsoft.com/office/word/2010/wordprocessingShape">
                  <wps:wsp>
                    <wps:cNvSpPr/>
                    <wps:spPr>
                      <a:xfrm rot="0">
                        <a:off x="0" y="0"/>
                        <a:ext cx="342894" cy="148015"/>
                      </a:xfrm>
                      <a:prstGeom prst="rect"/>
                      <a:noFill/>
                      <a:ln w="9525" cmpd="sng" cap="flat">
                        <a:noFill/>
                        <a:prstDash val="solid"/>
                        <a:miter/>
                      </a:ln>
                    </wps:spPr>
                    <wps:txbx id="38">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vert="horz" wrap="none" lIns="0" tIns="0" rIns="0" bIns="0" anchor="t" anchorCtr="0" upright="1">
                      <a:spAutoFit/>
                    </wps:bodyPr>
                  </wps:wsp>
                </a:graphicData>
              </a:graphic>
            </wp:anchor>
          </w:drawing>
        </mc:Choice>
        <mc:Fallback>
          <w:pict>
            <v:shape type="#_x0000_t202" id="_x0000_s4107 39" o:spid="_x0000_s39" filled="f" stroked="f" style="position:absolute;margin-left:0.0pt;margin-top:0.0pt;width:26.999588pt;height:11.65476pt;z-index:55;mso-position-horizontal:center;mso-position-horizontal-relative:margin;mso-position-vertical:absolute;mso-wrap-distance-left:8.999863pt;mso-wrap-distance-right:8.999863pt;mso-wrap-style:none;">
              <v:stroke color="#000000"/>
              <v:textbox id="862"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114298" distR="114298" simplePos="0" relativeHeight="57" behindDoc="0" locked="0" layoutInCell="1" hidden="0" allowOverlap="1">
              <wp:simplePos x="0" y="0"/>
              <wp:positionH relativeFrom="margin">
                <wp:align>center</wp:align>
              </wp:positionH>
              <wp:positionV relativeFrom="paragraph">
                <wp:posOffset>0</wp:posOffset>
              </wp:positionV>
              <wp:extent cx="342894" cy="148016"/>
              <wp:effectExtent l="0" t="0" r="0" b="0"/>
              <wp:wrapNone/>
              <wp:docPr id="40" name="_x0000_s4108"/>
              <wp:cNvGraphicFramePr>
                <a:graphicFrameLocks noChangeAspect="0"/>
              </wp:cNvGraphicFramePr>
              <a:graphic>
                <a:graphicData uri="http://schemas.microsoft.com/office/word/2010/wordprocessingShape">
                  <wps:wsp>
                    <wps:cNvSpPr/>
                    <wps:spPr>
                      <a:xfrm rot="0">
                        <a:off x="0" y="0"/>
                        <a:ext cx="342894" cy="148016"/>
                      </a:xfrm>
                      <a:prstGeom prst="rect"/>
                      <a:noFill/>
                      <a:ln w="9525" cmpd="sng" cap="flat">
                        <a:noFill/>
                        <a:prstDash val="solid"/>
                        <a:miter/>
                      </a:ln>
                    </wps:spPr>
                    <wps:txbx id="41">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vert="horz" wrap="none" lIns="0" tIns="0" rIns="0" bIns="0" anchor="t" anchorCtr="0" upright="1">
                      <a:spAutoFit/>
                    </wps:bodyPr>
                  </wps:wsp>
                </a:graphicData>
              </a:graphic>
            </wp:anchor>
          </w:drawing>
        </mc:Choice>
        <mc:Fallback>
          <w:pict>
            <v:shape type="#_x0000_t202" id="_x0000_s4108 42" o:spid="_x0000_s42" filled="f" stroked="f" style="position:absolute;margin-left:0.0pt;margin-top:0.0pt;width:26.999588pt;height:11.654852pt;z-index:57;mso-position-horizontal:center;mso-position-horizontal-relative:margin;mso-position-vertical:absolute;mso-wrap-distance-left:8.999863pt;mso-wrap-distance-right:8.999863pt;mso-wrap-style:none;">
              <v:stroke color="#000000"/>
              <v:textbox id="863"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rPr>
        <w:rFonts w:ascii="黑体" w:eastAsia="黑体" w:cs="黑体" w:hint="eastAsia"/>
      </w:rPr>
    </w:pPr>
    <w:r>
      <w:rPr>
        <w:rFonts w:ascii="黑体" w:eastAsia="黑体" w:cs="黑体" w:hint="eastAsia"/>
        <w:sz w:val="18"/>
      </w:rPr>
      <mc:AlternateContent>
        <mc:Choice Requires="wps">
          <w:drawing>
            <wp:anchor distT="0" distB="0" distL="114298" distR="114298" simplePos="0" relativeHeight="33" behindDoc="0" locked="0" layoutInCell="1" hidden="0" allowOverlap="1">
              <wp:simplePos x="0" y="0"/>
              <wp:positionH relativeFrom="margin">
                <wp:align>center</wp:align>
              </wp:positionH>
              <wp:positionV relativeFrom="paragraph">
                <wp:posOffset>0</wp:posOffset>
              </wp:positionV>
              <wp:extent cx="285750" cy="148018"/>
              <wp:effectExtent l="0" t="0" r="0" b="0"/>
              <wp:wrapNone/>
              <wp:docPr id="4" name="_x0000_s4113"/>
              <wp:cNvGraphicFramePr>
                <a:graphicFrameLocks noChangeAspect="0"/>
              </wp:cNvGraphicFramePr>
              <a:graphic>
                <a:graphicData uri="http://schemas.microsoft.com/office/word/2010/wordprocessingShape">
                  <wps:wsp>
                    <wps:cNvSpPr/>
                    <wps:spPr>
                      <a:xfrm rot="0">
                        <a:off x="0" y="0"/>
                        <a:ext cx="285750" cy="148018"/>
                      </a:xfrm>
                      <a:prstGeom prst="rect"/>
                      <a:noFill/>
                      <a:ln w="9525" cmpd="sng" cap="flat">
                        <a:noFill/>
                        <a:prstDash val="solid"/>
                        <a:miter/>
                      </a:ln>
                    </wps:spPr>
                    <wps:txbx id="5">
                      <w:txbxContent>
                        <w:p>
                          <w:pPr>
                            <w:pStyle w:val="17"/>
                            <w:tabs>
                              <w:tab w:val="center" w:pos="4153"/>
                              <w:tab w:val="right" w:pos="8306"/>
                            </w:tabs>
                            <w:rPr>
                              <w:rFonts w:ascii="黑体" w:eastAsia="黑体" w:cs="黑体" w:hint="eastAsia"/>
                              <w:lang w:eastAsia="zh-CN"/>
                            </w:rPr>
                          </w:pPr>
                          <w:r>
                            <w:rPr>
                              <w:rFonts w:ascii="黑体" w:eastAsia="黑体" w:cs="黑体" w:hint="eastAsia"/>
                              <w:lang w:eastAsia="zh-CN"/>
                            </w:rPr>
                            <w:fldChar w:fldCharType="begin"/>
                          </w:r>
                          <w:r>
                            <w:rPr>
                              <w:rFonts w:ascii="黑体" w:eastAsia="黑体" w:cs="黑体" w:hint="eastAsia"/>
                              <w:lang w:eastAsia="zh-CN"/>
                            </w:rPr>
                            <w:instrText xml:space="preserve"> PAGE  \* MERGEFORMAT </w:instrText>
                          </w:r>
                          <w:r>
                            <w:rPr>
                              <w:rFonts w:ascii="黑体" w:eastAsia="黑体" w:cs="黑体" w:hint="eastAsia"/>
                              <w:lang w:eastAsia="zh-CN"/>
                            </w:rPr>
                            <w:fldChar w:fldCharType="separate"/>
                          </w:r>
                          <w:r>
                            <w:rPr>
                              <w:rFonts w:ascii="黑体" w:eastAsia="黑体" w:cs="黑体" w:hint="eastAsia"/>
                              <w:lang w:eastAsia="zh-CN"/>
                            </w:rPr>
                            <w:t>1</w:t>
                          </w:r>
                          <w:r>
                            <w:rPr>
                              <w:rFonts w:ascii="黑体" w:eastAsia="黑体" w:cs="黑体" w:hint="eastAsia"/>
                              <w:lang w:eastAsia="zh-CN"/>
                            </w:rPr>
                            <w:fldChar w:fldCharType="end"/>
                          </w:r>
                        </w:p>
                      </w:txbxContent>
                    </wps:txbx>
                    <wps:bodyPr vert="horz" wrap="none" lIns="0" tIns="0" rIns="0" bIns="0" anchor="t" anchorCtr="0" upright="1">
                      <a:spAutoFit/>
                    </wps:bodyPr>
                  </wps:wsp>
                </a:graphicData>
              </a:graphic>
            </wp:anchor>
          </w:drawing>
        </mc:Choice>
        <mc:Fallback>
          <w:pict>
            <v:shape type="#_x0000_t202" id="_x0000_s4113 6" o:spid="_x0000_s6" filled="f" stroked="f" style="position:absolute;margin-left:0.0pt;margin-top:0.0pt;width:22.5pt;height:11.655035pt;z-index:33;mso-position-horizontal:center;mso-position-horizontal-relative:margin;mso-position-vertical:absolute;mso-wrap-distance-left:8.999863pt;mso-wrap-distance-right:8.999863pt;mso-wrap-style:none;">
              <v:stroke color="#000000"/>
              <v:textbox id="851" inset="0mm,0mm,0mm,0mm" o:insetmode="custom" style="layout-flow:horizontal;v-text-anchor:top;mso-fit-shape-to-text:t;">
                <w:txbxContent>
                  <w:p>
                    <w:pPr>
                      <w:pStyle w:val="17"/>
                      <w:tabs>
                        <w:tab w:val="center" w:pos="4153"/>
                        <w:tab w:val="right" w:pos="8306"/>
                      </w:tabs>
                      <w:rPr>
                        <w:rFonts w:ascii="黑体" w:eastAsia="黑体" w:cs="黑体" w:hint="eastAsia"/>
                        <w:lang w:eastAsia="zh-CN"/>
                      </w:rPr>
                    </w:pPr>
                    <w:r>
                      <w:rPr>
                        <w:rFonts w:ascii="黑体" w:eastAsia="黑体" w:cs="黑体" w:hint="eastAsia"/>
                        <w:lang w:eastAsia="zh-CN"/>
                      </w:rPr>
                      <w:fldChar w:fldCharType="begin"/>
                    </w:r>
                    <w:r>
                      <w:rPr>
                        <w:rFonts w:ascii="黑体" w:eastAsia="黑体" w:cs="黑体" w:hint="eastAsia"/>
                        <w:lang w:eastAsia="zh-CN"/>
                      </w:rPr>
                      <w:instrText xml:space="preserve"> PAGE  \* MERGEFORMAT </w:instrText>
                    </w:r>
                    <w:r>
                      <w:rPr>
                        <w:rFonts w:ascii="黑体" w:eastAsia="黑体" w:cs="黑体" w:hint="eastAsia"/>
                        <w:lang w:eastAsia="zh-CN"/>
                      </w:rPr>
                      <w:fldChar w:fldCharType="separate"/>
                    </w:r>
                    <w:r>
                      <w:rPr>
                        <w:rFonts w:ascii="黑体" w:eastAsia="黑体" w:cs="黑体" w:hint="eastAsia"/>
                        <w:lang w:eastAsia="zh-CN"/>
                      </w:rPr>
                      <w:t>1</w:t>
                    </w:r>
                    <w:r>
                      <w:rPr>
                        <w:rFonts w:ascii="黑体" w:eastAsia="黑体" w:cs="黑体" w:hint="eastAsia"/>
                        <w:lang w:eastAsia="zh-CN"/>
                      </w:rPr>
                      <w:fldChar w:fldCharType="end"/>
                    </w:r>
                  </w:p>
                </w:txbxContent>
              </v:textbox>
            </v:shape>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114298" distR="114298" simplePos="0" relativeHeight="35" behindDoc="0" locked="0" layoutInCell="1" hidden="0" allowOverlap="1">
              <wp:simplePos x="0" y="0"/>
              <wp:positionH relativeFrom="margin">
                <wp:align>center</wp:align>
              </wp:positionH>
              <wp:positionV relativeFrom="paragraph">
                <wp:posOffset>0</wp:posOffset>
              </wp:positionV>
              <wp:extent cx="342894" cy="148016"/>
              <wp:effectExtent l="0" t="0" r="0" b="0"/>
              <wp:wrapNone/>
              <wp:docPr id="7" name="_x0000_s4111"/>
              <wp:cNvGraphicFramePr>
                <a:graphicFrameLocks noChangeAspect="0"/>
              </wp:cNvGraphicFramePr>
              <a:graphic>
                <a:graphicData uri="http://schemas.microsoft.com/office/word/2010/wordprocessingShape">
                  <wps:wsp>
                    <wps:cNvSpPr/>
                    <wps:spPr>
                      <a:xfrm rot="0">
                        <a:off x="0" y="0"/>
                        <a:ext cx="342894" cy="148016"/>
                      </a:xfrm>
                      <a:prstGeom prst="rect"/>
                      <a:noFill/>
                      <a:ln w="9525" cmpd="sng" cap="flat">
                        <a:noFill/>
                        <a:prstDash val="solid"/>
                        <a:miter/>
                      </a:ln>
                    </wps:spPr>
                    <wps:txbx id="8">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1">
                      <a:spAutoFit/>
                    </wps:bodyPr>
                  </wps:wsp>
                </a:graphicData>
              </a:graphic>
            </wp:anchor>
          </w:drawing>
        </mc:Choice>
        <mc:Fallback>
          <w:pict>
            <v:shape type="#_x0000_t202" id="_x0000_s4111 9" o:spid="_x0000_s9" filled="f" stroked="f" style="position:absolute;margin-left:0.0pt;margin-top:0.0pt;width:26.999588pt;height:11.654852pt;z-index:35;mso-position-horizontal:center;mso-position-horizontal-relative:margin;mso-position-vertical:absolute;mso-wrap-distance-left:8.999863pt;mso-wrap-distance-right:8.999863pt;mso-wrap-style:none;">
              <v:stroke color="#000000"/>
              <v:textbox id="852"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114298" distR="114298" simplePos="0" relativeHeight="37" behindDoc="0" locked="0" layoutInCell="1" hidden="0" allowOverlap="1">
              <wp:simplePos x="0" y="0"/>
              <wp:positionH relativeFrom="margin">
                <wp:align>center</wp:align>
              </wp:positionH>
              <wp:positionV relativeFrom="paragraph">
                <wp:posOffset>0</wp:posOffset>
              </wp:positionV>
              <wp:extent cx="342894" cy="148016"/>
              <wp:effectExtent l="0" t="0" r="0" b="0"/>
              <wp:wrapNone/>
              <wp:docPr id="10" name="_x0000_s4112"/>
              <wp:cNvGraphicFramePr>
                <a:graphicFrameLocks noChangeAspect="0"/>
              </wp:cNvGraphicFramePr>
              <a:graphic>
                <a:graphicData uri="http://schemas.microsoft.com/office/word/2010/wordprocessingShape">
                  <wps:wsp>
                    <wps:cNvSpPr/>
                    <wps:spPr>
                      <a:xfrm rot="0">
                        <a:off x="0" y="0"/>
                        <a:ext cx="342894" cy="148016"/>
                      </a:xfrm>
                      <a:prstGeom prst="rect"/>
                      <a:noFill/>
                      <a:ln w="9525" cmpd="sng" cap="flat">
                        <a:noFill/>
                        <a:prstDash val="solid"/>
                        <a:miter/>
                      </a:ln>
                    </wps:spPr>
                    <wps:txbx id="11">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vert="horz" wrap="none" lIns="0" tIns="0" rIns="0" bIns="0" anchor="t" anchorCtr="0" upright="1">
                      <a:spAutoFit/>
                    </wps:bodyPr>
                  </wps:wsp>
                </a:graphicData>
              </a:graphic>
            </wp:anchor>
          </w:drawing>
        </mc:Choice>
        <mc:Fallback>
          <w:pict>
            <v:shape type="#_x0000_t202" id="_x0000_s4112 12" o:spid="_x0000_s12" filled="f" stroked="f" style="position:absolute;margin-left:0.0pt;margin-top:0.0pt;width:26.999588pt;height:11.654852pt;z-index:37;mso-position-horizontal:center;mso-position-horizontal-relative:margin;mso-position-vertical:absolute;mso-wrap-distance-left:8.999863pt;mso-wrap-distance-right:8.999863pt;mso-wrap-style:none;">
              <v:stroke color="#000000"/>
              <v:textbox id="853"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114298" distR="114298" simplePos="0" relativeHeight="39" behindDoc="0" locked="0" layoutInCell="1" hidden="0" allowOverlap="1">
              <wp:simplePos x="0" y="0"/>
              <wp:positionH relativeFrom="margin">
                <wp:align>center</wp:align>
              </wp:positionH>
              <wp:positionV relativeFrom="paragraph">
                <wp:posOffset>0</wp:posOffset>
              </wp:positionV>
              <wp:extent cx="342894" cy="148016"/>
              <wp:effectExtent l="0" t="0" r="0" b="0"/>
              <wp:wrapNone/>
              <wp:docPr id="13" name="_x0000_s4099"/>
              <wp:cNvGraphicFramePr>
                <a:graphicFrameLocks noChangeAspect="0"/>
              </wp:cNvGraphicFramePr>
              <a:graphic>
                <a:graphicData uri="http://schemas.microsoft.com/office/word/2010/wordprocessingShape">
                  <wps:wsp>
                    <wps:cNvSpPr/>
                    <wps:spPr>
                      <a:xfrm rot="0">
                        <a:off x="0" y="0"/>
                        <a:ext cx="342894" cy="148016"/>
                      </a:xfrm>
                      <a:prstGeom prst="rect"/>
                      <a:noFill/>
                      <a:ln w="9525" cmpd="sng" cap="flat">
                        <a:noFill/>
                        <a:prstDash val="solid"/>
                        <a:miter/>
                      </a:ln>
                    </wps:spPr>
                    <wps:txbx id="14">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vert="horz" wrap="none" lIns="0" tIns="0" rIns="0" bIns="0" anchor="t" anchorCtr="0" upright="1">
                      <a:spAutoFit/>
                    </wps:bodyPr>
                  </wps:wsp>
                </a:graphicData>
              </a:graphic>
            </wp:anchor>
          </w:drawing>
        </mc:Choice>
        <mc:Fallback>
          <w:pict>
            <v:shape type="#_x0000_t202" id="_x0000_s4099 15" o:spid="_x0000_s15" filled="f" stroked="f" style="position:absolute;margin-left:0.0pt;margin-top:0.0pt;width:26.999588pt;height:11.654852pt;z-index:39;mso-position-horizontal:center;mso-position-horizontal-relative:margin;mso-position-vertical:absolute;mso-wrap-distance-left:8.999863pt;mso-wrap-distance-right:8.999863pt;mso-wrap-style:none;">
              <v:stroke color="#000000"/>
              <v:textbox id="854"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114298" distR="114298" simplePos="0" relativeHeight="41" behindDoc="0" locked="0" layoutInCell="1" hidden="0" allowOverlap="1">
              <wp:simplePos x="0" y="0"/>
              <wp:positionH relativeFrom="margin">
                <wp:align>center</wp:align>
              </wp:positionH>
              <wp:positionV relativeFrom="paragraph">
                <wp:posOffset>0</wp:posOffset>
              </wp:positionV>
              <wp:extent cx="342894" cy="148016"/>
              <wp:effectExtent l="0" t="0" r="0" b="0"/>
              <wp:wrapNone/>
              <wp:docPr id="16" name="_x0000_s4100"/>
              <wp:cNvGraphicFramePr>
                <a:graphicFrameLocks noChangeAspect="0"/>
              </wp:cNvGraphicFramePr>
              <a:graphic>
                <a:graphicData uri="http://schemas.microsoft.com/office/word/2010/wordprocessingShape">
                  <wps:wsp>
                    <wps:cNvSpPr/>
                    <wps:spPr>
                      <a:xfrm rot="0">
                        <a:off x="0" y="0"/>
                        <a:ext cx="342894" cy="148016"/>
                      </a:xfrm>
                      <a:prstGeom prst="rect"/>
                      <a:noFill/>
                      <a:ln w="9525" cmpd="sng" cap="flat">
                        <a:noFill/>
                        <a:prstDash val="solid"/>
                        <a:miter/>
                      </a:ln>
                    </wps:spPr>
                    <wps:txbx id="17">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vert="horz" wrap="none" lIns="0" tIns="0" rIns="0" bIns="0" anchor="t" anchorCtr="0" upright="1">
                      <a:spAutoFit/>
                    </wps:bodyPr>
                  </wps:wsp>
                </a:graphicData>
              </a:graphic>
            </wp:anchor>
          </w:drawing>
        </mc:Choice>
        <mc:Fallback>
          <w:pict>
            <v:shape type="#_x0000_t202" id="_x0000_s4100 18" o:spid="_x0000_s18" filled="f" stroked="f" style="position:absolute;margin-left:0.0pt;margin-top:0.0pt;width:26.999588pt;height:11.654852pt;z-index:41;mso-position-horizontal:center;mso-position-horizontal-relative:margin;mso-position-vertical:absolute;mso-wrap-distance-left:8.999863pt;mso-wrap-distance-right:8.999863pt;mso-wrap-style:none;">
              <v:stroke color="#000000"/>
              <v:textbox id="855"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114298" distR="114298" simplePos="0" relativeHeight="43" behindDoc="0" locked="0" layoutInCell="1" hidden="0" allowOverlap="1">
              <wp:simplePos x="0" y="0"/>
              <wp:positionH relativeFrom="margin">
                <wp:align>center</wp:align>
              </wp:positionH>
              <wp:positionV relativeFrom="paragraph">
                <wp:posOffset>0</wp:posOffset>
              </wp:positionV>
              <wp:extent cx="342894" cy="148016"/>
              <wp:effectExtent l="0" t="0" r="0" b="0"/>
              <wp:wrapNone/>
              <wp:docPr id="19" name="_x0000_s4101"/>
              <wp:cNvGraphicFramePr>
                <a:graphicFrameLocks noChangeAspect="0"/>
              </wp:cNvGraphicFramePr>
              <a:graphic>
                <a:graphicData uri="http://schemas.microsoft.com/office/word/2010/wordprocessingShape">
                  <wps:wsp>
                    <wps:cNvSpPr/>
                    <wps:spPr>
                      <a:xfrm rot="0">
                        <a:off x="0" y="0"/>
                        <a:ext cx="342894" cy="148016"/>
                      </a:xfrm>
                      <a:prstGeom prst="rect"/>
                      <a:noFill/>
                      <a:ln w="9525" cmpd="sng" cap="flat">
                        <a:noFill/>
                        <a:prstDash val="solid"/>
                        <a:miter/>
                      </a:ln>
                    </wps:spPr>
                    <wps:txbx id="20">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vert="horz" wrap="none" lIns="0" tIns="0" rIns="0" bIns="0" anchor="t" anchorCtr="0" upright="1">
                      <a:spAutoFit/>
                    </wps:bodyPr>
                  </wps:wsp>
                </a:graphicData>
              </a:graphic>
            </wp:anchor>
          </w:drawing>
        </mc:Choice>
        <mc:Fallback>
          <w:pict>
            <v:shape type="#_x0000_t202" id="_x0000_s4101 21" o:spid="_x0000_s21" filled="f" stroked="f" style="position:absolute;margin-left:0.0pt;margin-top:0.0pt;width:26.999588pt;height:11.654852pt;z-index:43;mso-position-horizontal:center;mso-position-horizontal-relative:margin;mso-position-vertical:absolute;mso-wrap-distance-left:8.999863pt;mso-wrap-distance-right:8.999863pt;mso-wrap-style:none;">
              <v:stroke color="#000000"/>
              <v:textbox id="856"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114298" distR="114298" simplePos="0" relativeHeight="45" behindDoc="0" locked="0" layoutInCell="1" hidden="0" allowOverlap="1">
              <wp:simplePos x="0" y="0"/>
              <wp:positionH relativeFrom="margin">
                <wp:align>center</wp:align>
              </wp:positionH>
              <wp:positionV relativeFrom="paragraph">
                <wp:posOffset>0</wp:posOffset>
              </wp:positionV>
              <wp:extent cx="342894" cy="148015"/>
              <wp:effectExtent l="0" t="0" r="0" b="0"/>
              <wp:wrapNone/>
              <wp:docPr id="22" name="_x0000_s4102"/>
              <wp:cNvGraphicFramePr>
                <a:graphicFrameLocks noChangeAspect="0"/>
              </wp:cNvGraphicFramePr>
              <a:graphic>
                <a:graphicData uri="http://schemas.microsoft.com/office/word/2010/wordprocessingShape">
                  <wps:wsp>
                    <wps:cNvSpPr/>
                    <wps:spPr>
                      <a:xfrm rot="0">
                        <a:off x="0" y="0"/>
                        <a:ext cx="342894" cy="148015"/>
                      </a:xfrm>
                      <a:prstGeom prst="rect"/>
                      <a:noFill/>
                      <a:ln w="9525" cmpd="sng" cap="flat">
                        <a:noFill/>
                        <a:prstDash val="solid"/>
                        <a:miter/>
                      </a:ln>
                    </wps:spPr>
                    <wps:txbx id="23">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vert="horz" wrap="none" lIns="0" tIns="0" rIns="0" bIns="0" anchor="t" anchorCtr="0" upright="1">
                      <a:spAutoFit/>
                    </wps:bodyPr>
                  </wps:wsp>
                </a:graphicData>
              </a:graphic>
            </wp:anchor>
          </w:drawing>
        </mc:Choice>
        <mc:Fallback>
          <w:pict>
            <v:shape type="#_x0000_t202" id="_x0000_s4102 24" o:spid="_x0000_s24" filled="f" stroked="f" style="position:absolute;margin-left:0.0pt;margin-top:0.0pt;width:26.999588pt;height:11.65476pt;z-index:45;mso-position-horizontal:center;mso-position-horizontal-relative:margin;mso-position-vertical:absolute;mso-wrap-distance-left:8.999863pt;mso-wrap-distance-right:8.999863pt;mso-wrap-style:none;">
              <v:stroke color="#000000"/>
              <v:textbox id="857"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r>
      <w:rPr>
        <w:sz w:val="18"/>
      </w:rPr>
      <mc:AlternateContent>
        <mc:Choice Requires="wps">
          <w:drawing>
            <wp:anchor distT="0" distB="0" distL="114298" distR="114298" simplePos="0" relativeHeight="47" behindDoc="0" locked="0" layoutInCell="1" hidden="0" allowOverlap="1">
              <wp:simplePos x="0" y="0"/>
              <wp:positionH relativeFrom="margin">
                <wp:align>center</wp:align>
              </wp:positionH>
              <wp:positionV relativeFrom="paragraph">
                <wp:posOffset>0</wp:posOffset>
              </wp:positionV>
              <wp:extent cx="342894" cy="148016"/>
              <wp:effectExtent l="0" t="0" r="0" b="0"/>
              <wp:wrapNone/>
              <wp:docPr id="25" name="_x0000_s4103"/>
              <wp:cNvGraphicFramePr>
                <a:graphicFrameLocks noChangeAspect="0"/>
              </wp:cNvGraphicFramePr>
              <a:graphic>
                <a:graphicData uri="http://schemas.microsoft.com/office/word/2010/wordprocessingShape">
                  <wps:wsp>
                    <wps:cNvSpPr/>
                    <wps:spPr>
                      <a:xfrm rot="0">
                        <a:off x="0" y="0"/>
                        <a:ext cx="342894" cy="148016"/>
                      </a:xfrm>
                      <a:prstGeom prst="rect"/>
                      <a:noFill/>
                      <a:ln w="9525" cmpd="sng" cap="flat">
                        <a:noFill/>
                        <a:prstDash val="solid"/>
                        <a:miter/>
                      </a:ln>
                    </wps:spPr>
                    <wps:txbx id="26">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vert="horz" wrap="none" lIns="0" tIns="0" rIns="0" bIns="0" anchor="t" anchorCtr="0" upright="1">
                      <a:spAutoFit/>
                    </wps:bodyPr>
                  </wps:wsp>
                </a:graphicData>
              </a:graphic>
            </wp:anchor>
          </w:drawing>
        </mc:Choice>
        <mc:Fallback>
          <w:pict>
            <v:shape type="#_x0000_t202" id="_x0000_s4103 27" o:spid="_x0000_s27" filled="f" stroked="f" style="position:absolute;margin-left:0.0pt;margin-top:0.0pt;width:26.999588pt;height:11.654852pt;z-index:47;mso-position-horizontal:center;mso-position-horizontal-relative:margin;mso-position-vertical:absolute;mso-wrap-distance-left:8.999863pt;mso-wrap-distance-right:8.999863pt;mso-wrap-style:none;">
              <v:stroke color="#000000"/>
              <v:textbox id="858" inset="0mm,0mm,0mm,0mm" o:insetmode="custom" style="layout-flow:horizontal;v-text-anchor:top;mso-fit-shape-to-text:t;">
                <w:txbxContent>
                  <w:p>
                    <w:pPr>
                      <w:pStyle w:val="17"/>
                      <w:tabs>
                        <w:tab w:val="center" w:pos="4153"/>
                        <w:tab w:val="right" w:pos="8306"/>
                      </w:tabs>
                      <w:rPr>
                        <w:rFonts w:eastAsia="Arial Unicode M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pBdr>
        <w:bottom w:val="single" w:sz="4" w:space="1" w:color="000000"/>
      </w:pBdr>
      <w:tabs>
        <w:tab w:val="center" w:pos="4153"/>
        <w:tab w:val="right" w:pos="8306"/>
      </w:tabs>
      <w:jc w:val="both"/>
      <w:rPr>
        <w:rFonts w:eastAsia="Arial Unicode MS"/>
        <w:lang w:val="en-US" w:eastAsia="zh-CN"/>
      </w:rPr>
    </w:pPr>
    <w:r>
      <w:rPr>
        <w:rFonts w:hint="eastAsia"/>
        <w:lang w:val="en-US" w:eastAsia="zh-CN"/>
      </w:rPr>
      <w:t>南京市大连山强制隔离戒毒所</w:t>
    </w:r>
    <w:r>
      <w:rPr>
        <w:u w:color="auto"/>
      </w:rPr>
      <w:t>2026年度单位预算公开</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pBdr>
        <w:bottom w:val="none" w:sz="0" w:space="0" w:color="auto"/>
      </w:pBdr>
      <w:tabs>
        <w:tab w:val="center" w:pos="4153"/>
        <w:tab w:val="right" w:pos="8306"/>
      </w:tabs>
      <w:jc w:val="both"/>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0"/>
  <w:drawingGridHorizontalSpacing w:val="110"/>
  <w:drawingGridVerticalSpacing w:val="156"/>
  <w:displayHorizontalDrawingGridEvery w:val="1"/>
  <w:displayVerticalDrawingGridEvery w:val="1"/>
  <w:noPunctuationKerning/>
  <w:compat>
    <w:spaceForUL/>
    <w:doNotExpandShiftReturn/>
    <w:doNotUseIndentAsNumberingTabStop/>
    <w:useAltKinsokuLineBreakRules/>
    <w:compatSetting w:name="compatibilityMode" w:uri="http://schemas.microsoft.com/office/word" w:val="12"/>
  </w:compat>
  <w:docVars>
    <w:docVar w:name="commondata" w:val="eyJoZGlkIjoiMGUwNWYwNGFmYzNiMTMwMzI4MzFhMzI2ZWRjOTFjMm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uppressAutoHyphens/>
      <w:bidi w:val="0"/>
      <w:spacing w:before="0" w:after="0"/>
      <w:jc w:val="left"/>
    </w:pPr>
    <w:rPr>
      <w:rFonts w:ascii="Arial Unicode MS" w:eastAsia="Arial Unicode MS" w:cs="Arial Unicode MS" w:hAnsi="Arial Unicode MS"/>
      <w:color w:val="auto"/>
      <w:kern w:val="0"/>
      <w:sz w:val="22"/>
      <w:szCs w:val="22"/>
      <w:lang w:val="zh-CN" w:eastAsia="zh-CN" w:bidi="zh-CN"/>
    </w:rPr>
  </w:style>
  <w:style w:type="paragraph" w:styleId="1">
    <w:name w:val="heading 1"/>
    <w:basedOn w:val="0"/>
    <w:next w:val="0"/>
    <w:pPr>
      <w:ind w:left="-40" w:firstLine="0"/>
      <w:outlineLvl w:val="0"/>
    </w:pPr>
    <w:rPr>
      <w:sz w:val="52"/>
      <w:szCs w:val="52"/>
    </w:rPr>
  </w:style>
  <w:style w:type="paragraph" w:styleId="2">
    <w:name w:val="heading 2"/>
    <w:basedOn w:val="0"/>
    <w:next w:val="0"/>
    <w:pPr>
      <w:ind w:right="18" w:firstLine="0"/>
      <w:jc w:val="center"/>
      <w:outlineLvl w:val="1"/>
    </w:pPr>
    <w:rPr>
      <w:sz w:val="44"/>
      <w:szCs w:val="44"/>
    </w:rPr>
  </w:style>
  <w:style w:type="paragraph" w:styleId="3">
    <w:name w:val="heading 3"/>
    <w:basedOn w:val="0"/>
    <w:next w:val="0"/>
    <w:pPr>
      <w:ind w:left="1" w:firstLine="0"/>
      <w:jc w:val="center"/>
      <w:outlineLvl w:val="2"/>
    </w:pPr>
    <w:rPr>
      <w:sz w:val="40"/>
      <w:szCs w:val="40"/>
    </w:rPr>
  </w:style>
  <w:style w:type="paragraph" w:styleId="4">
    <w:name w:val="heading 4"/>
    <w:basedOn w:val="0"/>
    <w:next w:val="0"/>
    <w:pPr>
      <w:jc w:val="center"/>
      <w:outlineLvl w:val="3"/>
    </w:pPr>
    <w:rPr>
      <w:sz w:val="36"/>
      <w:szCs w:val="36"/>
    </w:rPr>
  </w:style>
  <w:style w:type="paragraph" w:styleId="5">
    <w:name w:val="heading 5"/>
    <w:basedOn w:val="0"/>
    <w:next w:val="0"/>
    <w:pPr>
      <w:ind w:left="112" w:firstLine="0"/>
      <w:outlineLvl w:val="4"/>
    </w:pPr>
    <w:rPr>
      <w:sz w:val="33"/>
      <w:szCs w:val="33"/>
    </w:rPr>
  </w:style>
  <w:style w:type="character" w:default="1" w:styleId="10">
    <w:name w:val="Default Paragraph Font"/>
  </w:style>
  <w:style w:type="paragraph" w:styleId="15">
    <w:name w:val="caption"/>
    <w:basedOn w:val="0"/>
    <w:next w:val="0"/>
    <w:pPr>
      <w:widowControl w:val="0"/>
      <w:suppressLineNumbers/>
      <w:suppressAutoHyphens/>
      <w:spacing w:before="120" w:after="120"/>
    </w:pPr>
    <w:rPr>
      <w:i/>
      <w:iCs/>
      <w:sz w:val="24"/>
      <w:szCs w:val="24"/>
    </w:rPr>
  </w:style>
  <w:style w:type="paragraph" w:styleId="16">
    <w:name w:val="Body Text"/>
    <w:basedOn w:val="0"/>
    <w:rPr>
      <w:sz w:val="32"/>
      <w:szCs w:val="32"/>
    </w:rPr>
  </w:style>
  <w:style w:type="paragraph" w:styleId="17">
    <w:name w:val="footer"/>
    <w:basedOn w:val="0"/>
    <w:pPr>
      <w:tabs>
        <w:tab w:val="center" w:pos="4153"/>
        <w:tab w:val="right" w:pos="8306"/>
      </w:tabs>
      <w:snapToGrid w:val="0"/>
    </w:pPr>
    <w:rPr>
      <w:sz w:val="18"/>
      <w:szCs w:val="18"/>
    </w:rPr>
  </w:style>
  <w:style w:type="paragraph" w:styleId="18">
    <w:name w:val="header"/>
    <w:basedOn w:val="0"/>
    <w:pPr>
      <w:pBdr>
        <w:bottom w:val="single" w:sz="6" w:space="1" w:color="000000"/>
      </w:pBdr>
      <w:tabs>
        <w:tab w:val="center" w:pos="4153"/>
        <w:tab w:val="right" w:pos="8306"/>
      </w:tabs>
      <w:snapToGrid w:val="0"/>
      <w:jc w:val="center"/>
    </w:pPr>
    <w:rPr>
      <w:sz w:val="18"/>
      <w:szCs w:val="18"/>
    </w:rPr>
  </w:style>
  <w:style w:type="paragraph" w:styleId="19">
    <w:name w:val="List"/>
    <w:basedOn w:val="16"/>
  </w:style>
  <w:style w:type="character" w:customStyle="1" w:styleId="20">
    <w:name w:val="编号符号"/>
  </w:style>
  <w:style w:type="character" w:customStyle="1" w:styleId="21">
    <w:name w:val="页眉 字符"/>
    <w:basedOn w:val="10"/>
    <w:rPr>
      <w:rFonts w:ascii="Arial Unicode MS" w:eastAsia="Arial Unicode MS" w:cs="Arial Unicode MS" w:hAnsi="Arial Unicode MS"/>
      <w:sz w:val="18"/>
      <w:szCs w:val="18"/>
      <w:lang w:val="zh-CN" w:bidi="zh-CN"/>
    </w:rPr>
  </w:style>
  <w:style w:type="character" w:customStyle="1" w:styleId="22">
    <w:name w:val="页脚 字符"/>
    <w:basedOn w:val="10"/>
    <w:rPr>
      <w:rFonts w:ascii="Arial Unicode MS" w:eastAsia="Arial Unicode MS" w:cs="Arial Unicode MS" w:hAnsi="Arial Unicode MS"/>
      <w:sz w:val="18"/>
      <w:szCs w:val="18"/>
      <w:lang w:val="zh-CN" w:bidi="zh-CN"/>
    </w:rPr>
  </w:style>
  <w:style w:type="paragraph" w:customStyle="1" w:styleId="23">
    <w:name w:val="标题样式"/>
    <w:basedOn w:val="0"/>
    <w:next w:val="16"/>
    <w:pPr>
      <w:keepNext/>
      <w:widowControl w:val="0"/>
      <w:suppressAutoHyphens/>
      <w:spacing w:before="240" w:after="120"/>
    </w:pPr>
    <w:rPr>
      <w:rFonts w:ascii="Liberation Sans" w:hAnsi="Liberation Sans"/>
      <w:sz w:val="28"/>
      <w:szCs w:val="28"/>
    </w:rPr>
  </w:style>
  <w:style w:type="paragraph" w:customStyle="1" w:styleId="24">
    <w:name w:val="索引"/>
    <w:basedOn w:val="0"/>
    <w:pPr>
      <w:widowControl w:val="0"/>
      <w:suppressLineNumbers/>
      <w:suppressAutoHyphens/>
    </w:pPr>
  </w:style>
  <w:style w:type="paragraph" w:customStyle="1" w:styleId="25">
    <w:name w:val="页眉与页脚"/>
    <w:basedOn w:val="0"/>
  </w:style>
  <w:style w:type="paragraph" w:customStyle="1" w:styleId="26">
    <w:name w:val="List Paragraph"/>
    <w:basedOn w:val="0"/>
    <w:pPr>
      <w:ind w:left="2039" w:hanging="782"/>
    </w:pPr>
  </w:style>
  <w:style w:type="paragraph" w:customStyle="1" w:styleId="27">
    <w:name w:val="Table Paragraph"/>
    <w:basedOn w:val="0"/>
    <w:rPr>
      <w:rFonts w:ascii="宋体" w:eastAsia="宋体" w:cs="宋体"/>
    </w:rPr>
  </w:style>
  <w:style w:type="paragraph" w:customStyle="1" w:styleId="28">
    <w:name w:val="表格内容"/>
    <w:basedOn w:val="0"/>
    <w:pPr>
      <w:widowControl w:val="0"/>
      <w:suppressLineNumbers/>
      <w:suppressAutoHyphens/>
    </w:pPr>
  </w:style>
  <w:style w:type="paragraph" w:customStyle="1" w:styleId="29">
    <w:name w:val="表格标题"/>
    <w:basedOn w:val="28"/>
    <w:pPr>
      <w:jc w:val="center"/>
    </w:pPr>
    <w:rPr>
      <w:b/>
      <w:bCs/>
    </w:rPr>
  </w:style>
  <w:style w:type="paragraph" w:customStyle="1" w:styleId="30">
    <w:name w:val="预格式化的文本"/>
    <w:basedOn w:val="0"/>
    <w:rPr>
      <w:rFonts w:ascii="Liberation Mono" w:eastAsia="新宋体" w:cs="Liberation Mono" w:hAnsi="Liberation Mono"/>
      <w:sz w:val="2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footer" Target="footer12.xml"/><Relationship Id="rId16" Type="http://schemas.openxmlformats.org/officeDocument/2006/relationships/footer" Target="footer13.xml"/><Relationship Id="rId17" Type="http://schemas.openxmlformats.org/officeDocument/2006/relationships/footer" Target="footer14.xml"/><Relationship Id="rId18" Type="http://schemas.openxmlformats.org/officeDocument/2006/relationships/image" Target="media/44.jpeg"/><Relationship Id="rId19" Type="http://schemas.openxmlformats.org/officeDocument/2006/relationships/image" Target="media/47.jpeg"/><Relationship Id="rId20" Type="http://schemas.openxmlformats.org/officeDocument/2006/relationships/styles" Target="styles.xml"/><Relationship Id="rId21"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Yozo_Office27021597764231179</Application>
  <Pages>39</Pages>
  <Words>12636</Words>
  <Characters>15545</Characters>
  <Lines>1830</Lines>
  <Paragraphs>1058</Paragraphs>
  <CharactersWithSpaces>15548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部门预算公开</dc:title>
  <dc:creator>陈长军(本处室套红)</dc:creator>
  <cp:lastModifiedBy>casic</cp:lastModifiedBy>
  <cp:revision>175</cp:revision>
  <dcterms:created xsi:type="dcterms:W3CDTF">2021-04-16T03:22:00Z</dcterms:created>
  <dcterms:modified xsi:type="dcterms:W3CDTF">2026-03-18T08:52:32Z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2021-02-02T16:00:00Z</vt:filetime>
  </property>
  <property fmtid="{D5CDD505-2E9C-101B-9397-08002B2CF9AE}" pid="3" name="Creator">
    <vt:lpwstr>ÿþ¹eckýVEŒ⁄ech Y thV</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2021-04-14T16:00:00Z</vt:filetime>
  </property>
  <property fmtid="{D5CDD505-2E9C-101B-9397-08002B2CF9AE}" pid="7" name="KSOTemplateDocerSaveRecord">
    <vt:lpwstr>eyJoZGlkIjoiODM5ZWJjZGI4ZjI3OTI1NThiNGI5MDJhMjg2MWRmMjIiLCJ1c2VySWQiOiIyNzcxMjA5MjIifQ==</vt:lpwstr>
  </property>
</Properties>
</file>